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4ED1D" w14:textId="77777777" w:rsidR="009E7E6E" w:rsidRDefault="00050C95">
      <w:pPr>
        <w:pStyle w:val="Heading3"/>
      </w:pPr>
      <w:r>
        <w:rPr>
          <w:noProof/>
        </w:rPr>
        <mc:AlternateContent>
          <mc:Choice Requires="wps">
            <w:drawing>
              <wp:anchor distT="0" distB="0" distL="0" distR="0" simplePos="0" relativeHeight="15728640" behindDoc="0" locked="0" layoutInCell="1" allowOverlap="1" wp14:anchorId="2C74ED9A" wp14:editId="2C74ED9B">
                <wp:simplePos x="0" y="0"/>
                <wp:positionH relativeFrom="page">
                  <wp:posOffset>4210811</wp:posOffset>
                </wp:positionH>
                <wp:positionV relativeFrom="paragraph">
                  <wp:posOffset>50292</wp:posOffset>
                </wp:positionV>
                <wp:extent cx="6350" cy="6680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68020"/>
                        </a:xfrm>
                        <a:custGeom>
                          <a:avLst/>
                          <a:gdLst/>
                          <a:ahLst/>
                          <a:cxnLst/>
                          <a:rect l="l" t="t" r="r" b="b"/>
                          <a:pathLst>
                            <a:path w="6350" h="668020">
                              <a:moveTo>
                                <a:pt x="6096" y="0"/>
                              </a:moveTo>
                              <a:lnTo>
                                <a:pt x="0" y="0"/>
                              </a:lnTo>
                              <a:lnTo>
                                <a:pt x="0" y="667511"/>
                              </a:lnTo>
                              <a:lnTo>
                                <a:pt x="6096" y="667511"/>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B7A59" id="Graphic 1" o:spid="_x0000_s1026" style="position:absolute;margin-left:331.55pt;margin-top:3.95pt;width:.5pt;height:52.6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0,66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" path="m6096,l,,,667511r6096,l6096,xe" fillcolor="black" stroked="f">
                <v:path arrowok="t"/>
                <w10:wrap anchorx="page"/>
              </v:shape>
            </w:pict>
          </mc:Fallback>
        </mc:AlternateContent>
      </w:r>
      <w:r>
        <w:rPr>
          <w:noProof/>
        </w:rPr>
        <w:drawing>
          <wp:anchor distT="0" distB="0" distL="0" distR="0" simplePos="0" relativeHeight="15729152" behindDoc="0" locked="0" layoutInCell="1" allowOverlap="1" wp14:anchorId="2C74ED9C" wp14:editId="4D4057E7">
            <wp:simplePos x="0" y="0"/>
            <wp:positionH relativeFrom="page">
              <wp:posOffset>1157287</wp:posOffset>
            </wp:positionH>
            <wp:positionV relativeFrom="paragraph">
              <wp:posOffset>209805</wp:posOffset>
            </wp:positionV>
            <wp:extent cx="2698546" cy="348613"/>
            <wp:effectExtent l="0" t="0" r="0" b="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2698546" cy="348613"/>
                    </a:xfrm>
                    <a:prstGeom prst="rect">
                      <a:avLst/>
                    </a:prstGeom>
                  </pic:spPr>
                </pic:pic>
              </a:graphicData>
            </a:graphic>
          </wp:anchor>
        </w:drawing>
      </w:r>
      <w:r>
        <w:rPr>
          <w:color w:val="1F2F4E"/>
          <w:spacing w:val="2"/>
        </w:rPr>
        <w:t>Earth</w:t>
      </w:r>
      <w:r>
        <w:rPr>
          <w:color w:val="1F2F4E"/>
          <w:spacing w:val="30"/>
        </w:rPr>
        <w:t xml:space="preserve"> </w:t>
      </w:r>
      <w:r>
        <w:rPr>
          <w:color w:val="1F2F4E"/>
          <w:spacing w:val="2"/>
        </w:rPr>
        <w:t>and</w:t>
      </w:r>
      <w:r>
        <w:rPr>
          <w:color w:val="1F2F4E"/>
          <w:spacing w:val="36"/>
        </w:rPr>
        <w:t xml:space="preserve"> </w:t>
      </w:r>
      <w:r>
        <w:rPr>
          <w:color w:val="1F2F4E"/>
          <w:spacing w:val="2"/>
        </w:rPr>
        <w:t>Planetary</w:t>
      </w:r>
      <w:r>
        <w:rPr>
          <w:color w:val="1F2F4E"/>
          <w:spacing w:val="34"/>
        </w:rPr>
        <w:t xml:space="preserve"> </w:t>
      </w:r>
      <w:r>
        <w:rPr>
          <w:color w:val="1F2F4E"/>
          <w:spacing w:val="-2"/>
        </w:rPr>
        <w:t>Sciences</w:t>
      </w:r>
    </w:p>
    <w:p w14:paraId="2C74ED1E" w14:textId="77777777" w:rsidR="009E7E6E" w:rsidRDefault="00050C95">
      <w:pPr>
        <w:ind w:left="5918"/>
        <w:rPr>
          <w:sz w:val="16"/>
        </w:rPr>
      </w:pPr>
      <w:r>
        <w:rPr>
          <w:color w:val="031F44"/>
          <w:spacing w:val="-2"/>
          <w:w w:val="105"/>
          <w:sz w:val="16"/>
        </w:rPr>
        <w:t>One</w:t>
      </w:r>
      <w:r>
        <w:rPr>
          <w:color w:val="031F44"/>
          <w:spacing w:val="-3"/>
          <w:w w:val="105"/>
          <w:sz w:val="16"/>
        </w:rPr>
        <w:t xml:space="preserve"> </w:t>
      </w:r>
      <w:r>
        <w:rPr>
          <w:color w:val="031F44"/>
          <w:spacing w:val="-2"/>
          <w:w w:val="105"/>
          <w:sz w:val="16"/>
        </w:rPr>
        <w:t>UTSA</w:t>
      </w:r>
      <w:r>
        <w:rPr>
          <w:color w:val="031F44"/>
          <w:spacing w:val="-3"/>
          <w:w w:val="105"/>
          <w:sz w:val="16"/>
        </w:rPr>
        <w:t xml:space="preserve"> </w:t>
      </w:r>
      <w:r>
        <w:rPr>
          <w:color w:val="031F44"/>
          <w:spacing w:val="-2"/>
          <w:w w:val="105"/>
          <w:sz w:val="16"/>
        </w:rPr>
        <w:t>Circle</w:t>
      </w:r>
    </w:p>
    <w:p w14:paraId="2C74ED1F" w14:textId="77777777" w:rsidR="009E7E6E" w:rsidRDefault="00050C95">
      <w:pPr>
        <w:spacing w:before="1"/>
        <w:ind w:left="5918" w:right="1786"/>
        <w:rPr>
          <w:sz w:val="16"/>
        </w:rPr>
      </w:pPr>
      <w:r>
        <w:rPr>
          <w:color w:val="031F44"/>
          <w:spacing w:val="-2"/>
          <w:w w:val="105"/>
          <w:sz w:val="16"/>
        </w:rPr>
        <w:t>San</w:t>
      </w:r>
      <w:r>
        <w:rPr>
          <w:color w:val="031F44"/>
          <w:spacing w:val="-8"/>
          <w:w w:val="105"/>
          <w:sz w:val="16"/>
        </w:rPr>
        <w:t xml:space="preserve"> </w:t>
      </w:r>
      <w:r>
        <w:rPr>
          <w:color w:val="031F44"/>
          <w:spacing w:val="-2"/>
          <w:w w:val="105"/>
          <w:sz w:val="16"/>
        </w:rPr>
        <w:t>Antonio,</w:t>
      </w:r>
      <w:r>
        <w:rPr>
          <w:color w:val="031F44"/>
          <w:spacing w:val="-7"/>
          <w:w w:val="105"/>
          <w:sz w:val="16"/>
        </w:rPr>
        <w:t xml:space="preserve"> </w:t>
      </w:r>
      <w:r>
        <w:rPr>
          <w:color w:val="031F44"/>
          <w:spacing w:val="-2"/>
          <w:w w:val="105"/>
          <w:sz w:val="16"/>
        </w:rPr>
        <w:t>TX</w:t>
      </w:r>
      <w:r>
        <w:rPr>
          <w:color w:val="031F44"/>
          <w:spacing w:val="-8"/>
          <w:w w:val="105"/>
          <w:sz w:val="16"/>
        </w:rPr>
        <w:t xml:space="preserve"> </w:t>
      </w:r>
      <w:r>
        <w:rPr>
          <w:color w:val="031F44"/>
          <w:spacing w:val="-2"/>
          <w:w w:val="105"/>
          <w:sz w:val="16"/>
        </w:rPr>
        <w:t>78249</w:t>
      </w:r>
      <w:r>
        <w:rPr>
          <w:color w:val="031F44"/>
          <w:spacing w:val="40"/>
          <w:w w:val="105"/>
          <w:sz w:val="16"/>
        </w:rPr>
        <w:t xml:space="preserve"> </w:t>
      </w:r>
      <w:r>
        <w:rPr>
          <w:color w:val="031F44"/>
          <w:spacing w:val="-2"/>
          <w:w w:val="105"/>
          <w:sz w:val="16"/>
        </w:rPr>
        <w:t>210.458.4455</w:t>
      </w:r>
    </w:p>
    <w:p w14:paraId="2C74ED20" w14:textId="77777777" w:rsidR="009E7E6E" w:rsidRDefault="00050C95">
      <w:pPr>
        <w:spacing w:line="193" w:lineRule="exact"/>
        <w:ind w:left="5918"/>
        <w:rPr>
          <w:sz w:val="16"/>
        </w:rPr>
      </w:pPr>
      <w:hyperlink r:id="rId8">
        <w:r>
          <w:rPr>
            <w:color w:val="1F2F4E"/>
            <w:spacing w:val="-2"/>
            <w:w w:val="110"/>
            <w:sz w:val="16"/>
          </w:rPr>
          <w:t>Geo.sciences@utsa.edu</w:t>
        </w:r>
      </w:hyperlink>
    </w:p>
    <w:p w14:paraId="2C74ED37" w14:textId="77777777" w:rsidR="009E7E6E" w:rsidRDefault="00050C95" w:rsidP="004A6925">
      <w:pPr>
        <w:pStyle w:val="Heading1"/>
        <w:spacing w:before="319" w:line="256" w:lineRule="auto"/>
        <w:ind w:left="360" w:right="408"/>
        <w:jc w:val="both"/>
        <w:rPr>
          <w:u w:val="none"/>
        </w:rPr>
      </w:pPr>
      <w:bookmarkStart w:id="0" w:name="Critical_Minerals_Long_Ad"/>
      <w:bookmarkEnd w:id="0"/>
      <w:r>
        <w:t>Assistant</w:t>
      </w:r>
      <w:r>
        <w:rPr>
          <w:spacing w:val="-3"/>
        </w:rPr>
        <w:t xml:space="preserve"> </w:t>
      </w:r>
      <w:r>
        <w:t>Professor</w:t>
      </w:r>
      <w:r>
        <w:rPr>
          <w:spacing w:val="-3"/>
        </w:rPr>
        <w:t xml:space="preserve"> </w:t>
      </w:r>
      <w:r>
        <w:t>in</w:t>
      </w:r>
      <w:r>
        <w:rPr>
          <w:spacing w:val="-4"/>
        </w:rPr>
        <w:t xml:space="preserve"> </w:t>
      </w:r>
      <w:r>
        <w:t>Earth</w:t>
      </w:r>
      <w:r>
        <w:rPr>
          <w:spacing w:val="-4"/>
        </w:rPr>
        <w:t xml:space="preserve"> </w:t>
      </w:r>
      <w:r>
        <w:t>and</w:t>
      </w:r>
      <w:r>
        <w:rPr>
          <w:spacing w:val="-4"/>
        </w:rPr>
        <w:t xml:space="preserve"> </w:t>
      </w:r>
      <w:r>
        <w:t>Planetary</w:t>
      </w:r>
      <w:r>
        <w:rPr>
          <w:spacing w:val="-5"/>
        </w:rPr>
        <w:t xml:space="preserve"> </w:t>
      </w:r>
      <w:r>
        <w:t>Sciences</w:t>
      </w:r>
      <w:r>
        <w:rPr>
          <w:spacing w:val="-4"/>
        </w:rPr>
        <w:t xml:space="preserve"> </w:t>
      </w:r>
      <w:r>
        <w:t>–</w:t>
      </w:r>
      <w:r>
        <w:rPr>
          <w:spacing w:val="-4"/>
        </w:rPr>
        <w:t xml:space="preserve"> </w:t>
      </w:r>
      <w:r>
        <w:t>Critical</w:t>
      </w:r>
      <w:r>
        <w:rPr>
          <w:spacing w:val="-6"/>
        </w:rPr>
        <w:t xml:space="preserve"> </w:t>
      </w:r>
      <w:r>
        <w:t>Minerals</w:t>
      </w:r>
      <w:r>
        <w:rPr>
          <w:spacing w:val="-4"/>
        </w:rPr>
        <w:t xml:space="preserve"> </w:t>
      </w:r>
      <w:r>
        <w:t>/</w:t>
      </w:r>
      <w:r>
        <w:rPr>
          <w:u w:val="none"/>
        </w:rPr>
        <w:t xml:space="preserve"> </w:t>
      </w:r>
      <w:r>
        <w:t>Economic Geology</w:t>
      </w:r>
    </w:p>
    <w:p w14:paraId="2C74ED38" w14:textId="77777777" w:rsidR="009E7E6E" w:rsidRDefault="00050C95" w:rsidP="004A6925">
      <w:pPr>
        <w:pStyle w:val="BodyText"/>
        <w:spacing w:before="163"/>
        <w:ind w:left="360" w:right="354" w:hanging="1"/>
        <w:jc w:val="both"/>
      </w:pPr>
      <w:r>
        <w:t>The University of Texas at San Antonio (UT San Antonio), College of Sciences (COS) Department of Earth and</w:t>
      </w:r>
      <w:r>
        <w:rPr>
          <w:spacing w:val="-6"/>
        </w:rPr>
        <w:t xml:space="preserve"> </w:t>
      </w:r>
      <w:r>
        <w:t>Planetary</w:t>
      </w:r>
      <w:r>
        <w:rPr>
          <w:spacing w:val="-4"/>
        </w:rPr>
        <w:t xml:space="preserve"> </w:t>
      </w:r>
      <w:r>
        <w:t>Sciences</w:t>
      </w:r>
      <w:r>
        <w:rPr>
          <w:spacing w:val="-5"/>
        </w:rPr>
        <w:t xml:space="preserve"> </w:t>
      </w:r>
      <w:r>
        <w:t>(EPS)</w:t>
      </w:r>
      <w:r>
        <w:rPr>
          <w:spacing w:val="-5"/>
        </w:rPr>
        <w:t xml:space="preserve"> </w:t>
      </w:r>
      <w:r>
        <w:t>invites</w:t>
      </w:r>
      <w:r>
        <w:rPr>
          <w:spacing w:val="-7"/>
        </w:rPr>
        <w:t xml:space="preserve"> </w:t>
      </w:r>
      <w:r>
        <w:t>applications</w:t>
      </w:r>
      <w:r>
        <w:rPr>
          <w:spacing w:val="-5"/>
        </w:rPr>
        <w:t xml:space="preserve"> </w:t>
      </w:r>
      <w:r>
        <w:t>for</w:t>
      </w:r>
      <w:r>
        <w:rPr>
          <w:spacing w:val="-5"/>
        </w:rPr>
        <w:t xml:space="preserve"> </w:t>
      </w:r>
      <w:r>
        <w:t>a</w:t>
      </w:r>
      <w:r>
        <w:rPr>
          <w:spacing w:val="-7"/>
        </w:rPr>
        <w:t xml:space="preserve"> </w:t>
      </w:r>
      <w:r>
        <w:t>tenure-track</w:t>
      </w:r>
      <w:r>
        <w:rPr>
          <w:spacing w:val="-5"/>
        </w:rPr>
        <w:t xml:space="preserve"> </w:t>
      </w:r>
      <w:r>
        <w:t>position</w:t>
      </w:r>
      <w:r>
        <w:rPr>
          <w:spacing w:val="-6"/>
        </w:rPr>
        <w:t xml:space="preserve"> </w:t>
      </w:r>
      <w:r>
        <w:t>in</w:t>
      </w:r>
      <w:r>
        <w:rPr>
          <w:spacing w:val="-6"/>
        </w:rPr>
        <w:t xml:space="preserve"> </w:t>
      </w:r>
      <w:r>
        <w:t>Critical</w:t>
      </w:r>
      <w:r>
        <w:rPr>
          <w:spacing w:val="-6"/>
        </w:rPr>
        <w:t xml:space="preserve"> </w:t>
      </w:r>
      <w:r>
        <w:t>Minerals/Economic Geology at the Assistant Professor rank starting in Fall 2027.</w:t>
      </w:r>
    </w:p>
    <w:p w14:paraId="2C74ED39" w14:textId="77777777" w:rsidR="009E7E6E" w:rsidRDefault="009E7E6E" w:rsidP="004A6925">
      <w:pPr>
        <w:pStyle w:val="BodyText"/>
        <w:spacing w:before="1"/>
        <w:jc w:val="both"/>
      </w:pPr>
    </w:p>
    <w:p w14:paraId="2C74ED3A" w14:textId="77777777" w:rsidR="009E7E6E" w:rsidRDefault="00050C95" w:rsidP="004A6925">
      <w:pPr>
        <w:pStyle w:val="Heading2"/>
        <w:jc w:val="both"/>
        <w:rPr>
          <w:u w:val="none"/>
        </w:rPr>
      </w:pPr>
      <w:r>
        <w:t>The</w:t>
      </w:r>
      <w:r>
        <w:rPr>
          <w:spacing w:val="-2"/>
        </w:rPr>
        <w:t xml:space="preserve"> </w:t>
      </w:r>
      <w:r>
        <w:t>University</w:t>
      </w:r>
      <w:r>
        <w:rPr>
          <w:spacing w:val="-1"/>
        </w:rPr>
        <w:t xml:space="preserve"> </w:t>
      </w:r>
      <w:r>
        <w:t>of</w:t>
      </w:r>
      <w:r>
        <w:rPr>
          <w:spacing w:val="-1"/>
        </w:rPr>
        <w:t xml:space="preserve"> </w:t>
      </w:r>
      <w:r>
        <w:t>Texas</w:t>
      </w:r>
      <w:r>
        <w:rPr>
          <w:spacing w:val="-3"/>
        </w:rPr>
        <w:t xml:space="preserve"> </w:t>
      </w:r>
      <w:r>
        <w:t xml:space="preserve">at San </w:t>
      </w:r>
      <w:r>
        <w:rPr>
          <w:spacing w:val="-2"/>
        </w:rPr>
        <w:t>Antonio</w:t>
      </w:r>
    </w:p>
    <w:p w14:paraId="2C74ED3B" w14:textId="77777777" w:rsidR="009E7E6E" w:rsidRDefault="009E7E6E" w:rsidP="004A6925">
      <w:pPr>
        <w:pStyle w:val="BodyText"/>
        <w:jc w:val="both"/>
        <w:rPr>
          <w:b/>
        </w:rPr>
      </w:pPr>
    </w:p>
    <w:p w14:paraId="2C74ED3C" w14:textId="77777777" w:rsidR="009E7E6E" w:rsidRDefault="00050C95" w:rsidP="004A6925">
      <w:pPr>
        <w:pStyle w:val="BodyText"/>
        <w:ind w:left="359" w:right="384"/>
        <w:jc w:val="both"/>
      </w:pPr>
      <w:r>
        <w:t>The University of Texas at San Antonio (UT San Antonio) is a world-class Carnegie R1 institution grounded in excellence in education, transdisciplinary research and discovery, and healthcare. As the third-largest</w:t>
      </w:r>
      <w:r>
        <w:rPr>
          <w:spacing w:val="-1"/>
        </w:rPr>
        <w:t xml:space="preserve"> </w:t>
      </w:r>
      <w:r>
        <w:t>research</w:t>
      </w:r>
      <w:r>
        <w:rPr>
          <w:spacing w:val="-3"/>
        </w:rPr>
        <w:t xml:space="preserve"> </w:t>
      </w:r>
      <w:r>
        <w:t>university</w:t>
      </w:r>
      <w:r>
        <w:rPr>
          <w:spacing w:val="-3"/>
        </w:rPr>
        <w:t xml:space="preserve"> </w:t>
      </w:r>
      <w:r>
        <w:t>in</w:t>
      </w:r>
      <w:r>
        <w:rPr>
          <w:spacing w:val="-3"/>
        </w:rPr>
        <w:t xml:space="preserve"> </w:t>
      </w:r>
      <w:r>
        <w:t>the</w:t>
      </w:r>
      <w:r>
        <w:rPr>
          <w:spacing w:val="-4"/>
        </w:rPr>
        <w:t xml:space="preserve"> </w:t>
      </w:r>
      <w:r>
        <w:t>state</w:t>
      </w:r>
      <w:r>
        <w:rPr>
          <w:spacing w:val="-4"/>
        </w:rPr>
        <w:t xml:space="preserve"> </w:t>
      </w:r>
      <w:r>
        <w:t>of</w:t>
      </w:r>
      <w:r>
        <w:rPr>
          <w:spacing w:val="-2"/>
        </w:rPr>
        <w:t xml:space="preserve"> </w:t>
      </w:r>
      <w:r>
        <w:t>Texas,</w:t>
      </w:r>
      <w:r>
        <w:rPr>
          <w:spacing w:val="-6"/>
        </w:rPr>
        <w:t xml:space="preserve"> </w:t>
      </w:r>
      <w:r>
        <w:t>UT</w:t>
      </w:r>
      <w:r>
        <w:rPr>
          <w:spacing w:val="-1"/>
        </w:rPr>
        <w:t xml:space="preserve"> </w:t>
      </w:r>
      <w:r>
        <w:t>San</w:t>
      </w:r>
      <w:r>
        <w:rPr>
          <w:spacing w:val="-3"/>
        </w:rPr>
        <w:t xml:space="preserve"> </w:t>
      </w:r>
      <w:r>
        <w:t>Antonio</w:t>
      </w:r>
      <w:r>
        <w:rPr>
          <w:spacing w:val="-1"/>
        </w:rPr>
        <w:t xml:space="preserve"> </w:t>
      </w:r>
      <w:r>
        <w:t>is</w:t>
      </w:r>
      <w:r>
        <w:rPr>
          <w:spacing w:val="-4"/>
        </w:rPr>
        <w:t xml:space="preserve"> </w:t>
      </w:r>
      <w:r>
        <w:t>an</w:t>
      </w:r>
      <w:r>
        <w:rPr>
          <w:spacing w:val="-3"/>
        </w:rPr>
        <w:t xml:space="preserve"> </w:t>
      </w:r>
      <w:r>
        <w:t>institution</w:t>
      </w:r>
      <w:r>
        <w:rPr>
          <w:spacing w:val="-5"/>
        </w:rPr>
        <w:t xml:space="preserve"> </w:t>
      </w:r>
      <w:r>
        <w:t>of</w:t>
      </w:r>
      <w:r>
        <w:rPr>
          <w:spacing w:val="-2"/>
        </w:rPr>
        <w:t xml:space="preserve"> </w:t>
      </w:r>
      <w:r>
        <w:t>both</w:t>
      </w:r>
      <w:r>
        <w:rPr>
          <w:spacing w:val="-3"/>
        </w:rPr>
        <w:t xml:space="preserve"> </w:t>
      </w:r>
      <w:r>
        <w:t>access</w:t>
      </w:r>
      <w:r>
        <w:rPr>
          <w:spacing w:val="-2"/>
        </w:rPr>
        <w:t xml:space="preserve"> </w:t>
      </w:r>
      <w:r>
        <w:t>and excellence. It works to create opportunities that advance social mobility, catalyze innovation and commercialization, and create impact at scale to make lives better.</w:t>
      </w:r>
    </w:p>
    <w:p w14:paraId="2C74ED3D" w14:textId="77777777" w:rsidR="009E7E6E" w:rsidRDefault="00050C95" w:rsidP="004A6925">
      <w:pPr>
        <w:pStyle w:val="BodyText"/>
        <w:spacing w:before="239" w:line="259" w:lineRule="auto"/>
        <w:ind w:left="360" w:right="384"/>
        <w:jc w:val="both"/>
      </w:pPr>
      <w:r>
        <w:t>One of</w:t>
      </w:r>
      <w:r>
        <w:rPr>
          <w:spacing w:val="-3"/>
        </w:rPr>
        <w:t xml:space="preserve"> </w:t>
      </w:r>
      <w:r>
        <w:t>the</w:t>
      </w:r>
      <w:r>
        <w:rPr>
          <w:spacing w:val="-3"/>
        </w:rPr>
        <w:t xml:space="preserve"> </w:t>
      </w:r>
      <w:r>
        <w:t>most</w:t>
      </w:r>
      <w:r>
        <w:rPr>
          <w:spacing w:val="-3"/>
        </w:rPr>
        <w:t xml:space="preserve"> </w:t>
      </w:r>
      <w:r>
        <w:t>comprehensive universities</w:t>
      </w:r>
      <w:r>
        <w:rPr>
          <w:spacing w:val="-1"/>
        </w:rPr>
        <w:t xml:space="preserve"> </w:t>
      </w:r>
      <w:r>
        <w:t>in</w:t>
      </w:r>
      <w:r>
        <w:rPr>
          <w:spacing w:val="-2"/>
        </w:rPr>
        <w:t xml:space="preserve"> </w:t>
      </w:r>
      <w:r>
        <w:t>Texas,</w:t>
      </w:r>
      <w:r>
        <w:rPr>
          <w:spacing w:val="-6"/>
        </w:rPr>
        <w:t xml:space="preserve"> </w:t>
      </w:r>
      <w:r>
        <w:t>UT San</w:t>
      </w:r>
      <w:r>
        <w:rPr>
          <w:spacing w:val="-2"/>
        </w:rPr>
        <w:t xml:space="preserve"> </w:t>
      </w:r>
      <w:r>
        <w:t>Antonio is</w:t>
      </w:r>
      <w:r>
        <w:rPr>
          <w:spacing w:val="-3"/>
        </w:rPr>
        <w:t xml:space="preserve"> </w:t>
      </w:r>
      <w:r>
        <w:t>distributed</w:t>
      </w:r>
      <w:r>
        <w:rPr>
          <w:spacing w:val="-2"/>
        </w:rPr>
        <w:t xml:space="preserve"> </w:t>
      </w:r>
      <w:r>
        <w:t>across</w:t>
      </w:r>
      <w:r>
        <w:rPr>
          <w:spacing w:val="-1"/>
        </w:rPr>
        <w:t xml:space="preserve"> </w:t>
      </w:r>
      <w:r>
        <w:t>six</w:t>
      </w:r>
      <w:r>
        <w:rPr>
          <w:spacing w:val="-3"/>
        </w:rPr>
        <w:t xml:space="preserve"> </w:t>
      </w:r>
      <w:r>
        <w:t>campuses, including UT San Antonio Health Science Center, which serves as the region’s only academic health center</w:t>
      </w:r>
      <w:r>
        <w:rPr>
          <w:spacing w:val="-4"/>
        </w:rPr>
        <w:t xml:space="preserve"> </w:t>
      </w:r>
      <w:r>
        <w:t>and</w:t>
      </w:r>
      <w:r>
        <w:rPr>
          <w:spacing w:val="-3"/>
        </w:rPr>
        <w:t xml:space="preserve"> </w:t>
      </w:r>
      <w:r>
        <w:t>leads</w:t>
      </w:r>
      <w:r>
        <w:rPr>
          <w:spacing w:val="-2"/>
        </w:rPr>
        <w:t xml:space="preserve"> </w:t>
      </w:r>
      <w:r>
        <w:t>in</w:t>
      </w:r>
      <w:r>
        <w:rPr>
          <w:spacing w:val="-5"/>
        </w:rPr>
        <w:t xml:space="preserve"> </w:t>
      </w:r>
      <w:r>
        <w:t>transdisciplinary</w:t>
      </w:r>
      <w:r>
        <w:rPr>
          <w:spacing w:val="-1"/>
        </w:rPr>
        <w:t xml:space="preserve"> </w:t>
      </w:r>
      <w:r>
        <w:t>biomedical</w:t>
      </w:r>
      <w:r>
        <w:rPr>
          <w:spacing w:val="-5"/>
        </w:rPr>
        <w:t xml:space="preserve"> </w:t>
      </w:r>
      <w:r>
        <w:t>research,</w:t>
      </w:r>
      <w:r>
        <w:rPr>
          <w:spacing w:val="-2"/>
        </w:rPr>
        <w:t xml:space="preserve"> </w:t>
      </w:r>
      <w:r>
        <w:t>patient</w:t>
      </w:r>
      <w:r>
        <w:rPr>
          <w:spacing w:val="-4"/>
        </w:rPr>
        <w:t xml:space="preserve"> </w:t>
      </w:r>
      <w:r>
        <w:t>care</w:t>
      </w:r>
      <w:r>
        <w:rPr>
          <w:spacing w:val="-4"/>
        </w:rPr>
        <w:t xml:space="preserve"> </w:t>
      </w:r>
      <w:r>
        <w:t>and</w:t>
      </w:r>
      <w:r>
        <w:rPr>
          <w:spacing w:val="-3"/>
        </w:rPr>
        <w:t xml:space="preserve"> </w:t>
      </w:r>
      <w:r>
        <w:t>health</w:t>
      </w:r>
      <w:r>
        <w:rPr>
          <w:spacing w:val="-5"/>
        </w:rPr>
        <w:t xml:space="preserve"> </w:t>
      </w:r>
      <w:r>
        <w:t>professions</w:t>
      </w:r>
      <w:r>
        <w:rPr>
          <w:spacing w:val="-2"/>
        </w:rPr>
        <w:t xml:space="preserve"> </w:t>
      </w:r>
      <w:r>
        <w:t>education. UT San Antonio encompasses more than 17,000 employees, including more than 4,000 faculty, 40,000 students, and offers more than 350 highly competitive degrees and certificates.</w:t>
      </w:r>
    </w:p>
    <w:p w14:paraId="2C74ED3E" w14:textId="77777777" w:rsidR="009E7E6E" w:rsidRDefault="00050C95" w:rsidP="004A6925">
      <w:pPr>
        <w:pStyle w:val="BodyText"/>
        <w:spacing w:before="239" w:line="259" w:lineRule="auto"/>
        <w:ind w:left="359" w:right="408"/>
        <w:jc w:val="both"/>
      </w:pPr>
      <w:r>
        <w:t>UT</w:t>
      </w:r>
      <w:r>
        <w:rPr>
          <w:spacing w:val="-2"/>
        </w:rPr>
        <w:t xml:space="preserve"> </w:t>
      </w:r>
      <w:r>
        <w:t>San</w:t>
      </w:r>
      <w:r>
        <w:rPr>
          <w:spacing w:val="-3"/>
        </w:rPr>
        <w:t xml:space="preserve"> </w:t>
      </w:r>
      <w:r>
        <w:t>Antonio’s</w:t>
      </w:r>
      <w:r>
        <w:rPr>
          <w:spacing w:val="-4"/>
        </w:rPr>
        <w:t xml:space="preserve"> </w:t>
      </w:r>
      <w:r>
        <w:t>unique</w:t>
      </w:r>
      <w:r>
        <w:rPr>
          <w:spacing w:val="-2"/>
        </w:rPr>
        <w:t xml:space="preserve"> </w:t>
      </w:r>
      <w:r>
        <w:t>attributes</w:t>
      </w:r>
      <w:r>
        <w:rPr>
          <w:spacing w:val="-2"/>
        </w:rPr>
        <w:t xml:space="preserve"> </w:t>
      </w:r>
      <w:r>
        <w:t>and</w:t>
      </w:r>
      <w:r>
        <w:rPr>
          <w:spacing w:val="-3"/>
        </w:rPr>
        <w:t xml:space="preserve"> </w:t>
      </w:r>
      <w:r>
        <w:t>future-focused</w:t>
      </w:r>
      <w:r>
        <w:rPr>
          <w:spacing w:val="-3"/>
        </w:rPr>
        <w:t xml:space="preserve"> </w:t>
      </w:r>
      <w:r>
        <w:t>model</w:t>
      </w:r>
      <w:r>
        <w:rPr>
          <w:spacing w:val="-2"/>
        </w:rPr>
        <w:t xml:space="preserve"> </w:t>
      </w:r>
      <w:r>
        <w:t>position</w:t>
      </w:r>
      <w:r>
        <w:rPr>
          <w:spacing w:val="-3"/>
        </w:rPr>
        <w:t xml:space="preserve"> </w:t>
      </w:r>
      <w:r>
        <w:t>it</w:t>
      </w:r>
      <w:r>
        <w:rPr>
          <w:spacing w:val="-2"/>
        </w:rPr>
        <w:t xml:space="preserve"> </w:t>
      </w:r>
      <w:r>
        <w:t>as</w:t>
      </w:r>
      <w:r>
        <w:rPr>
          <w:spacing w:val="-4"/>
        </w:rPr>
        <w:t xml:space="preserve"> </w:t>
      </w:r>
      <w:r>
        <w:t>an</w:t>
      </w:r>
      <w:r>
        <w:rPr>
          <w:spacing w:val="-3"/>
        </w:rPr>
        <w:t xml:space="preserve"> </w:t>
      </w:r>
      <w:r>
        <w:t>exemplar</w:t>
      </w:r>
      <w:r>
        <w:rPr>
          <w:spacing w:val="-2"/>
        </w:rPr>
        <w:t xml:space="preserve"> </w:t>
      </w:r>
      <w:r>
        <w:t>for</w:t>
      </w:r>
      <w:r>
        <w:rPr>
          <w:spacing w:val="-4"/>
        </w:rPr>
        <w:t xml:space="preserve"> </w:t>
      </w:r>
      <w:r>
        <w:t>maximizing both access and excellence to create immense impact for the communities it serves. Notably, the institution invests annual research expenditures of about $486 million and an endowment of approximately $1.3 billion.</w:t>
      </w:r>
    </w:p>
    <w:p w14:paraId="2C74ED3F" w14:textId="77777777" w:rsidR="009E7E6E" w:rsidRDefault="00050C95" w:rsidP="004A6925">
      <w:pPr>
        <w:pStyle w:val="BodyText"/>
        <w:spacing w:before="239" w:line="259" w:lineRule="auto"/>
        <w:ind w:left="359" w:right="408"/>
        <w:jc w:val="both"/>
      </w:pPr>
      <w:r>
        <w:t>The</w:t>
      </w:r>
      <w:r>
        <w:rPr>
          <w:spacing w:val="-1"/>
        </w:rPr>
        <w:t xml:space="preserve"> </w:t>
      </w:r>
      <w:r>
        <w:t>university</w:t>
      </w:r>
      <w:r>
        <w:rPr>
          <w:spacing w:val="-3"/>
        </w:rPr>
        <w:t xml:space="preserve"> </w:t>
      </w:r>
      <w:r>
        <w:t>is</w:t>
      </w:r>
      <w:r>
        <w:rPr>
          <w:spacing w:val="-2"/>
        </w:rPr>
        <w:t xml:space="preserve"> </w:t>
      </w:r>
      <w:r>
        <w:t>emblematic</w:t>
      </w:r>
      <w:r>
        <w:rPr>
          <w:spacing w:val="-2"/>
        </w:rPr>
        <w:t xml:space="preserve"> </w:t>
      </w:r>
      <w:r>
        <w:t>of</w:t>
      </w:r>
      <w:r>
        <w:rPr>
          <w:spacing w:val="-4"/>
        </w:rPr>
        <w:t xml:space="preserve"> </w:t>
      </w:r>
      <w:r>
        <w:t>the</w:t>
      </w:r>
      <w:r>
        <w:rPr>
          <w:spacing w:val="-1"/>
        </w:rPr>
        <w:t xml:space="preserve"> </w:t>
      </w:r>
      <w:r>
        <w:t>notion</w:t>
      </w:r>
      <w:r>
        <w:rPr>
          <w:spacing w:val="-3"/>
        </w:rPr>
        <w:t xml:space="preserve"> </w:t>
      </w:r>
      <w:r>
        <w:t>that</w:t>
      </w:r>
      <w:r>
        <w:rPr>
          <w:spacing w:val="-4"/>
        </w:rPr>
        <w:t xml:space="preserve"> </w:t>
      </w:r>
      <w:r>
        <w:t>great</w:t>
      </w:r>
      <w:r>
        <w:rPr>
          <w:spacing w:val="-4"/>
        </w:rPr>
        <w:t xml:space="preserve"> </w:t>
      </w:r>
      <w:r>
        <w:t>cities</w:t>
      </w:r>
      <w:r>
        <w:rPr>
          <w:spacing w:val="-2"/>
        </w:rPr>
        <w:t xml:space="preserve"> </w:t>
      </w:r>
      <w:r>
        <w:t>need</w:t>
      </w:r>
      <w:r>
        <w:rPr>
          <w:spacing w:val="-3"/>
        </w:rPr>
        <w:t xml:space="preserve"> </w:t>
      </w:r>
      <w:r>
        <w:t>great</w:t>
      </w:r>
      <w:r>
        <w:rPr>
          <w:spacing w:val="-4"/>
        </w:rPr>
        <w:t xml:space="preserve"> </w:t>
      </w:r>
      <w:r>
        <w:t>universities</w:t>
      </w:r>
      <w:r>
        <w:rPr>
          <w:spacing w:val="-2"/>
        </w:rPr>
        <w:t xml:space="preserve"> </w:t>
      </w:r>
      <w:r>
        <w:t>to</w:t>
      </w:r>
      <w:r>
        <w:rPr>
          <w:spacing w:val="-3"/>
        </w:rPr>
        <w:t xml:space="preserve"> </w:t>
      </w:r>
      <w:r>
        <w:t>propel</w:t>
      </w:r>
      <w:r>
        <w:rPr>
          <w:spacing w:val="-5"/>
        </w:rPr>
        <w:t xml:space="preserve"> </w:t>
      </w:r>
      <w:r>
        <w:t>forward. Located in the seventh-largest city in the country, UT San Antonio offers multidisciplinary academic programs,</w:t>
      </w:r>
      <w:r>
        <w:rPr>
          <w:spacing w:val="-2"/>
        </w:rPr>
        <w:t xml:space="preserve"> </w:t>
      </w:r>
      <w:r>
        <w:t>collaborative</w:t>
      </w:r>
      <w:r>
        <w:rPr>
          <w:spacing w:val="-1"/>
        </w:rPr>
        <w:t xml:space="preserve"> </w:t>
      </w:r>
      <w:r>
        <w:t>translational</w:t>
      </w:r>
      <w:r>
        <w:rPr>
          <w:spacing w:val="-2"/>
        </w:rPr>
        <w:t xml:space="preserve"> </w:t>
      </w:r>
      <w:r>
        <w:t>research</w:t>
      </w:r>
      <w:r>
        <w:rPr>
          <w:spacing w:val="-5"/>
        </w:rPr>
        <w:t xml:space="preserve"> </w:t>
      </w:r>
      <w:r>
        <w:t>and</w:t>
      </w:r>
      <w:r>
        <w:rPr>
          <w:spacing w:val="-3"/>
        </w:rPr>
        <w:t xml:space="preserve"> </w:t>
      </w:r>
      <w:r>
        <w:t>expanded</w:t>
      </w:r>
      <w:r>
        <w:rPr>
          <w:spacing w:val="-3"/>
        </w:rPr>
        <w:t xml:space="preserve"> </w:t>
      </w:r>
      <w:r>
        <w:t>healthcare</w:t>
      </w:r>
      <w:r>
        <w:rPr>
          <w:spacing w:val="-4"/>
        </w:rPr>
        <w:t xml:space="preserve"> </w:t>
      </w:r>
      <w:r>
        <w:t>to</w:t>
      </w:r>
      <w:r>
        <w:rPr>
          <w:spacing w:val="-1"/>
        </w:rPr>
        <w:t xml:space="preserve"> </w:t>
      </w:r>
      <w:r>
        <w:t>improve</w:t>
      </w:r>
      <w:r>
        <w:rPr>
          <w:spacing w:val="-1"/>
        </w:rPr>
        <w:t xml:space="preserve"> </w:t>
      </w:r>
      <w:r>
        <w:t>lives</w:t>
      </w:r>
      <w:r>
        <w:rPr>
          <w:spacing w:val="-4"/>
        </w:rPr>
        <w:t xml:space="preserve"> </w:t>
      </w:r>
      <w:r>
        <w:t>throughout communities in South Texas and beyond.</w:t>
      </w:r>
    </w:p>
    <w:p w14:paraId="2C74ED40" w14:textId="77777777" w:rsidR="009E7E6E" w:rsidRDefault="00050C95" w:rsidP="004A6925">
      <w:pPr>
        <w:pStyle w:val="Heading2"/>
        <w:spacing w:before="160"/>
        <w:jc w:val="both"/>
        <w:rPr>
          <w:u w:val="none"/>
        </w:rPr>
      </w:pPr>
      <w:r>
        <w:rPr>
          <w:spacing w:val="-2"/>
        </w:rPr>
        <w:t>College</w:t>
      </w:r>
    </w:p>
    <w:p w14:paraId="2C74ED41" w14:textId="77777777" w:rsidR="009E7E6E" w:rsidRDefault="00050C95" w:rsidP="004A6925">
      <w:pPr>
        <w:pStyle w:val="BodyText"/>
        <w:spacing w:before="182" w:line="259" w:lineRule="auto"/>
        <w:ind w:left="360" w:right="408"/>
        <w:jc w:val="both"/>
      </w:pPr>
      <w:r>
        <w:t>The</w:t>
      </w:r>
      <w:r>
        <w:rPr>
          <w:spacing w:val="-1"/>
        </w:rPr>
        <w:t xml:space="preserve"> </w:t>
      </w:r>
      <w:r>
        <w:t>College</w:t>
      </w:r>
      <w:r>
        <w:rPr>
          <w:spacing w:val="-4"/>
        </w:rPr>
        <w:t xml:space="preserve"> </w:t>
      </w:r>
      <w:r>
        <w:t>of</w:t>
      </w:r>
      <w:r>
        <w:rPr>
          <w:spacing w:val="-2"/>
        </w:rPr>
        <w:t xml:space="preserve"> </w:t>
      </w:r>
      <w:r>
        <w:t>Sciences</w:t>
      </w:r>
      <w:r>
        <w:rPr>
          <w:spacing w:val="-4"/>
        </w:rPr>
        <w:t xml:space="preserve"> </w:t>
      </w:r>
      <w:r>
        <w:t>(COS)</w:t>
      </w:r>
      <w:r>
        <w:rPr>
          <w:spacing w:val="-2"/>
        </w:rPr>
        <w:t xml:space="preserve"> </w:t>
      </w:r>
      <w:r>
        <w:t>at</w:t>
      </w:r>
      <w:r>
        <w:rPr>
          <w:spacing w:val="-1"/>
        </w:rPr>
        <w:t xml:space="preserve"> </w:t>
      </w:r>
      <w:r>
        <w:t>UT</w:t>
      </w:r>
      <w:r>
        <w:rPr>
          <w:spacing w:val="-1"/>
        </w:rPr>
        <w:t xml:space="preserve"> </w:t>
      </w:r>
      <w:r>
        <w:t>San</w:t>
      </w:r>
      <w:r>
        <w:rPr>
          <w:spacing w:val="-3"/>
        </w:rPr>
        <w:t xml:space="preserve"> </w:t>
      </w:r>
      <w:r>
        <w:t>Antonio</w:t>
      </w:r>
      <w:r>
        <w:rPr>
          <w:spacing w:val="-3"/>
        </w:rPr>
        <w:t xml:space="preserve"> </w:t>
      </w:r>
      <w:r>
        <w:t>is</w:t>
      </w:r>
      <w:r>
        <w:rPr>
          <w:spacing w:val="-2"/>
        </w:rPr>
        <w:t xml:space="preserve"> </w:t>
      </w:r>
      <w:r>
        <w:t>dedicated</w:t>
      </w:r>
      <w:r>
        <w:rPr>
          <w:spacing w:val="-3"/>
        </w:rPr>
        <w:t xml:space="preserve"> </w:t>
      </w:r>
      <w:r>
        <w:t>to</w:t>
      </w:r>
      <w:r>
        <w:rPr>
          <w:spacing w:val="-1"/>
        </w:rPr>
        <w:t xml:space="preserve"> </w:t>
      </w:r>
      <w:r>
        <w:t>innovation</w:t>
      </w:r>
      <w:r>
        <w:rPr>
          <w:spacing w:val="-3"/>
        </w:rPr>
        <w:t xml:space="preserve"> </w:t>
      </w:r>
      <w:r>
        <w:t>and</w:t>
      </w:r>
      <w:r>
        <w:rPr>
          <w:spacing w:val="-5"/>
        </w:rPr>
        <w:t xml:space="preserve"> </w:t>
      </w:r>
      <w:r>
        <w:t>excellence</w:t>
      </w:r>
      <w:r>
        <w:rPr>
          <w:spacing w:val="-1"/>
        </w:rPr>
        <w:t xml:space="preserve"> </w:t>
      </w:r>
      <w:r>
        <w:t>in</w:t>
      </w:r>
      <w:r>
        <w:rPr>
          <w:spacing w:val="-3"/>
        </w:rPr>
        <w:t xml:space="preserve"> </w:t>
      </w:r>
      <w:r>
        <w:t>both</w:t>
      </w:r>
      <w:r>
        <w:rPr>
          <w:spacing w:val="-3"/>
        </w:rPr>
        <w:t xml:space="preserve"> </w:t>
      </w:r>
      <w:r>
        <w:t>the classroom and the laboratory, preparing the next generation of well-educated, highly trained professionals and leaders.</w:t>
      </w:r>
    </w:p>
    <w:p w14:paraId="2C74ED42" w14:textId="77777777" w:rsidR="009E7E6E" w:rsidRDefault="00050C95" w:rsidP="004A6925">
      <w:pPr>
        <w:pStyle w:val="BodyText"/>
        <w:spacing w:before="160" w:line="259" w:lineRule="auto"/>
        <w:ind w:left="359" w:right="408"/>
        <w:jc w:val="both"/>
      </w:pPr>
      <w:r>
        <w:t>COS offers 17 undergraduate and 14 graduate degree programs across the life and physical sciences. More</w:t>
      </w:r>
      <w:r>
        <w:rPr>
          <w:spacing w:val="-1"/>
        </w:rPr>
        <w:t xml:space="preserve"> </w:t>
      </w:r>
      <w:r>
        <w:t>than</w:t>
      </w:r>
      <w:r>
        <w:rPr>
          <w:spacing w:val="-5"/>
        </w:rPr>
        <w:t xml:space="preserve"> </w:t>
      </w:r>
      <w:r>
        <w:t>270</w:t>
      </w:r>
      <w:r>
        <w:rPr>
          <w:spacing w:val="-1"/>
        </w:rPr>
        <w:t xml:space="preserve"> </w:t>
      </w:r>
      <w:r>
        <w:t>faculty</w:t>
      </w:r>
      <w:r>
        <w:rPr>
          <w:spacing w:val="-1"/>
        </w:rPr>
        <w:t xml:space="preserve"> </w:t>
      </w:r>
      <w:r>
        <w:t>in</w:t>
      </w:r>
      <w:r>
        <w:rPr>
          <w:spacing w:val="-5"/>
        </w:rPr>
        <w:t xml:space="preserve"> </w:t>
      </w:r>
      <w:r>
        <w:t>seven</w:t>
      </w:r>
      <w:r>
        <w:rPr>
          <w:spacing w:val="-3"/>
        </w:rPr>
        <w:t xml:space="preserve"> </w:t>
      </w:r>
      <w:r>
        <w:t>academic</w:t>
      </w:r>
      <w:r>
        <w:rPr>
          <w:spacing w:val="-2"/>
        </w:rPr>
        <w:t xml:space="preserve"> </w:t>
      </w:r>
      <w:r>
        <w:t>departments</w:t>
      </w:r>
      <w:r>
        <w:rPr>
          <w:spacing w:val="-4"/>
        </w:rPr>
        <w:t xml:space="preserve"> </w:t>
      </w:r>
      <w:r>
        <w:t>support</w:t>
      </w:r>
      <w:r>
        <w:rPr>
          <w:spacing w:val="-1"/>
        </w:rPr>
        <w:t xml:space="preserve"> </w:t>
      </w:r>
      <w:r>
        <w:t>these</w:t>
      </w:r>
      <w:r>
        <w:rPr>
          <w:spacing w:val="-4"/>
        </w:rPr>
        <w:t xml:space="preserve"> </w:t>
      </w:r>
      <w:r>
        <w:t>programs,</w:t>
      </w:r>
      <w:r>
        <w:rPr>
          <w:spacing w:val="-4"/>
        </w:rPr>
        <w:t xml:space="preserve"> </w:t>
      </w:r>
      <w:r>
        <w:t>making</w:t>
      </w:r>
      <w:r>
        <w:rPr>
          <w:spacing w:val="-3"/>
        </w:rPr>
        <w:t xml:space="preserve"> </w:t>
      </w:r>
      <w:r>
        <w:t>COS</w:t>
      </w:r>
      <w:r>
        <w:rPr>
          <w:spacing w:val="-3"/>
        </w:rPr>
        <w:t xml:space="preserve"> </w:t>
      </w:r>
      <w:r>
        <w:t>the</w:t>
      </w:r>
      <w:r>
        <w:rPr>
          <w:spacing w:val="-1"/>
        </w:rPr>
        <w:t xml:space="preserve"> </w:t>
      </w:r>
      <w:r>
        <w:t>fourth-largest college at UT San Antonio. In Fall 2026, enrollment exceeded 5,200 undergraduates and 410 graduate and post-baccalaureate students.</w:t>
      </w:r>
    </w:p>
    <w:p w14:paraId="2C74ED43" w14:textId="77777777" w:rsidR="009E7E6E" w:rsidRDefault="00050C95" w:rsidP="004A6925">
      <w:pPr>
        <w:pStyle w:val="BodyText"/>
        <w:spacing w:before="159"/>
        <w:ind w:left="359"/>
        <w:jc w:val="both"/>
      </w:pPr>
      <w:r>
        <w:t>As</w:t>
      </w:r>
      <w:r>
        <w:rPr>
          <w:spacing w:val="-7"/>
        </w:rPr>
        <w:t xml:space="preserve"> </w:t>
      </w:r>
      <w:r>
        <w:t>a</w:t>
      </w:r>
      <w:r>
        <w:rPr>
          <w:spacing w:val="-4"/>
        </w:rPr>
        <w:t xml:space="preserve"> </w:t>
      </w:r>
      <w:r>
        <w:t>Carnegie</w:t>
      </w:r>
      <w:r>
        <w:rPr>
          <w:spacing w:val="-6"/>
        </w:rPr>
        <w:t xml:space="preserve"> </w:t>
      </w:r>
      <w:r>
        <w:t>R1</w:t>
      </w:r>
      <w:r>
        <w:rPr>
          <w:spacing w:val="-6"/>
        </w:rPr>
        <w:t xml:space="preserve"> </w:t>
      </w:r>
      <w:r>
        <w:t>institution,</w:t>
      </w:r>
      <w:r>
        <w:rPr>
          <w:spacing w:val="-4"/>
        </w:rPr>
        <w:t xml:space="preserve"> </w:t>
      </w:r>
      <w:r>
        <w:t>COS</w:t>
      </w:r>
      <w:r>
        <w:rPr>
          <w:spacing w:val="-5"/>
        </w:rPr>
        <w:t xml:space="preserve"> </w:t>
      </w:r>
      <w:r>
        <w:t>drives</w:t>
      </w:r>
      <w:r>
        <w:rPr>
          <w:spacing w:val="-5"/>
        </w:rPr>
        <w:t xml:space="preserve"> </w:t>
      </w:r>
      <w:r>
        <w:t>discovery</w:t>
      </w:r>
      <w:r>
        <w:rPr>
          <w:spacing w:val="-5"/>
        </w:rPr>
        <w:t xml:space="preserve"> </w:t>
      </w:r>
      <w:r>
        <w:t>and</w:t>
      </w:r>
      <w:r>
        <w:rPr>
          <w:spacing w:val="-5"/>
        </w:rPr>
        <w:t xml:space="preserve"> </w:t>
      </w:r>
      <w:r>
        <w:t>tackles</w:t>
      </w:r>
      <w:r>
        <w:rPr>
          <w:spacing w:val="-5"/>
        </w:rPr>
        <w:t xml:space="preserve"> </w:t>
      </w:r>
      <w:r>
        <w:t>real-world</w:t>
      </w:r>
      <w:r>
        <w:rPr>
          <w:spacing w:val="-5"/>
        </w:rPr>
        <w:t xml:space="preserve"> </w:t>
      </w:r>
      <w:r>
        <w:t>challenges</w:t>
      </w:r>
      <w:r>
        <w:rPr>
          <w:spacing w:val="-4"/>
        </w:rPr>
        <w:t xml:space="preserve"> </w:t>
      </w:r>
      <w:r>
        <w:t>with</w:t>
      </w:r>
      <w:r>
        <w:rPr>
          <w:spacing w:val="-5"/>
        </w:rPr>
        <w:t xml:space="preserve"> </w:t>
      </w:r>
      <w:r>
        <w:rPr>
          <w:spacing w:val="-2"/>
        </w:rPr>
        <w:t>approximately</w:t>
      </w:r>
    </w:p>
    <w:p w14:paraId="2C74ED44" w14:textId="77777777" w:rsidR="009E7E6E" w:rsidRDefault="00050C95" w:rsidP="004A6925">
      <w:pPr>
        <w:pStyle w:val="BodyText"/>
        <w:spacing w:before="22"/>
        <w:ind w:left="359"/>
        <w:jc w:val="both"/>
      </w:pPr>
      <w:r>
        <w:t>$38</w:t>
      </w:r>
      <w:r>
        <w:rPr>
          <w:spacing w:val="-7"/>
        </w:rPr>
        <w:t xml:space="preserve"> </w:t>
      </w:r>
      <w:r>
        <w:t>million</w:t>
      </w:r>
      <w:r>
        <w:rPr>
          <w:spacing w:val="-5"/>
        </w:rPr>
        <w:t xml:space="preserve"> </w:t>
      </w:r>
      <w:r>
        <w:t>in</w:t>
      </w:r>
      <w:r>
        <w:rPr>
          <w:spacing w:val="-5"/>
        </w:rPr>
        <w:t xml:space="preserve"> </w:t>
      </w:r>
      <w:r>
        <w:t>annual</w:t>
      </w:r>
      <w:r>
        <w:rPr>
          <w:spacing w:val="-4"/>
        </w:rPr>
        <w:t xml:space="preserve"> </w:t>
      </w:r>
      <w:r>
        <w:t>research</w:t>
      </w:r>
      <w:r>
        <w:rPr>
          <w:spacing w:val="-4"/>
        </w:rPr>
        <w:t xml:space="preserve"> </w:t>
      </w:r>
      <w:r>
        <w:t>expenditures</w:t>
      </w:r>
      <w:r>
        <w:rPr>
          <w:spacing w:val="-4"/>
        </w:rPr>
        <w:t xml:space="preserve"> </w:t>
      </w:r>
      <w:r>
        <w:t>and</w:t>
      </w:r>
      <w:r>
        <w:rPr>
          <w:spacing w:val="-5"/>
        </w:rPr>
        <w:t xml:space="preserve"> </w:t>
      </w:r>
      <w:r>
        <w:t>nearly</w:t>
      </w:r>
      <w:r>
        <w:rPr>
          <w:spacing w:val="-3"/>
        </w:rPr>
        <w:t xml:space="preserve"> </w:t>
      </w:r>
      <w:r>
        <w:t>200</w:t>
      </w:r>
      <w:r>
        <w:rPr>
          <w:spacing w:val="-5"/>
        </w:rPr>
        <w:t xml:space="preserve"> </w:t>
      </w:r>
      <w:r>
        <w:t>active</w:t>
      </w:r>
      <w:r>
        <w:rPr>
          <w:spacing w:val="-2"/>
        </w:rPr>
        <w:t xml:space="preserve"> projects.</w:t>
      </w:r>
    </w:p>
    <w:p w14:paraId="2C74ED45" w14:textId="77777777" w:rsidR="009E7E6E" w:rsidRDefault="009E7E6E" w:rsidP="004A6925">
      <w:pPr>
        <w:pStyle w:val="BodyText"/>
        <w:jc w:val="both"/>
        <w:sectPr w:rsidR="009E7E6E">
          <w:headerReference w:type="default" r:id="rId9"/>
          <w:footerReference w:type="default" r:id="rId10"/>
          <w:pgSz w:w="12240" w:h="15840"/>
          <w:pgMar w:top="1200" w:right="1080" w:bottom="940" w:left="1080" w:header="776" w:footer="746" w:gutter="0"/>
          <w:cols w:space="720"/>
        </w:sectPr>
      </w:pPr>
    </w:p>
    <w:p w14:paraId="2C74ED46" w14:textId="77777777" w:rsidR="009E7E6E" w:rsidRDefault="009E7E6E" w:rsidP="004A6925">
      <w:pPr>
        <w:pStyle w:val="BodyText"/>
        <w:spacing w:before="47"/>
        <w:jc w:val="both"/>
      </w:pPr>
    </w:p>
    <w:p w14:paraId="2C74ED47" w14:textId="77777777" w:rsidR="009E7E6E" w:rsidRDefault="00050C95" w:rsidP="004A6925">
      <w:pPr>
        <w:pStyle w:val="BodyText"/>
        <w:spacing w:line="259" w:lineRule="auto"/>
        <w:ind w:left="359"/>
        <w:jc w:val="both"/>
      </w:pPr>
      <w:r>
        <w:t>Research</w:t>
      </w:r>
      <w:r>
        <w:rPr>
          <w:spacing w:val="-4"/>
        </w:rPr>
        <w:t xml:space="preserve"> </w:t>
      </w:r>
      <w:r>
        <w:t>strengths</w:t>
      </w:r>
      <w:r>
        <w:rPr>
          <w:spacing w:val="-5"/>
        </w:rPr>
        <w:t xml:space="preserve"> </w:t>
      </w:r>
      <w:r>
        <w:t>span</w:t>
      </w:r>
      <w:r>
        <w:rPr>
          <w:spacing w:val="-4"/>
        </w:rPr>
        <w:t xml:space="preserve"> </w:t>
      </w:r>
      <w:r>
        <w:t>biomedical</w:t>
      </w:r>
      <w:r>
        <w:rPr>
          <w:spacing w:val="-3"/>
        </w:rPr>
        <w:t xml:space="preserve"> </w:t>
      </w:r>
      <w:r>
        <w:t>and</w:t>
      </w:r>
      <w:r>
        <w:rPr>
          <w:spacing w:val="-4"/>
        </w:rPr>
        <w:t xml:space="preserve"> </w:t>
      </w:r>
      <w:r>
        <w:t>health</w:t>
      </w:r>
      <w:r>
        <w:rPr>
          <w:spacing w:val="-4"/>
        </w:rPr>
        <w:t xml:space="preserve"> </w:t>
      </w:r>
      <w:r>
        <w:t>innovation,</w:t>
      </w:r>
      <w:r>
        <w:rPr>
          <w:spacing w:val="-5"/>
        </w:rPr>
        <w:t xml:space="preserve"> </w:t>
      </w:r>
      <w:r>
        <w:t>molecular,</w:t>
      </w:r>
      <w:r>
        <w:rPr>
          <w:spacing w:val="-5"/>
        </w:rPr>
        <w:t xml:space="preserve"> </w:t>
      </w:r>
      <w:r>
        <w:t>chemical</w:t>
      </w:r>
      <w:r>
        <w:rPr>
          <w:spacing w:val="-5"/>
        </w:rPr>
        <w:t xml:space="preserve"> </w:t>
      </w:r>
      <w:r>
        <w:t>and</w:t>
      </w:r>
      <w:r>
        <w:rPr>
          <w:spacing w:val="-4"/>
        </w:rPr>
        <w:t xml:space="preserve"> </w:t>
      </w:r>
      <w:r>
        <w:t>materials</w:t>
      </w:r>
      <w:r>
        <w:rPr>
          <w:spacing w:val="-3"/>
        </w:rPr>
        <w:t xml:space="preserve"> </w:t>
      </w:r>
      <w:r>
        <w:t>discovery, fundamental and applied physical sciences, earth, environmental and planetary systems, mathematical, computational and data sciences, and STEM education and workforce development.</w:t>
      </w:r>
    </w:p>
    <w:p w14:paraId="2C74ED48" w14:textId="77777777" w:rsidR="009E7E6E" w:rsidRDefault="00050C95" w:rsidP="004A6925">
      <w:pPr>
        <w:pStyle w:val="BodyText"/>
        <w:spacing w:before="160" w:line="259" w:lineRule="auto"/>
        <w:ind w:left="359" w:right="384"/>
        <w:jc w:val="both"/>
      </w:pPr>
      <w:r>
        <w:t>COS collaborates with leading research centers and institutes, including the South Texas Center for Emerging Infectious Diseases, Brain Health Consortium, Matrix AI, the Center for Innovative Drug Discovery,</w:t>
      </w:r>
      <w:r>
        <w:rPr>
          <w:spacing w:val="-4"/>
        </w:rPr>
        <w:t xml:space="preserve"> </w:t>
      </w:r>
      <w:r>
        <w:t>and</w:t>
      </w:r>
      <w:r>
        <w:rPr>
          <w:spacing w:val="-3"/>
        </w:rPr>
        <w:t xml:space="preserve"> </w:t>
      </w:r>
      <w:r>
        <w:t>the</w:t>
      </w:r>
      <w:r>
        <w:rPr>
          <w:spacing w:val="-2"/>
        </w:rPr>
        <w:t xml:space="preserve"> </w:t>
      </w:r>
      <w:r>
        <w:t>Center</w:t>
      </w:r>
      <w:r>
        <w:rPr>
          <w:spacing w:val="-4"/>
        </w:rPr>
        <w:t xml:space="preserve"> </w:t>
      </w:r>
      <w:r>
        <w:t>for</w:t>
      </w:r>
      <w:r>
        <w:rPr>
          <w:spacing w:val="-3"/>
        </w:rPr>
        <w:t xml:space="preserve"> </w:t>
      </w:r>
      <w:r>
        <w:t>Space</w:t>
      </w:r>
      <w:r>
        <w:rPr>
          <w:spacing w:val="-4"/>
        </w:rPr>
        <w:t xml:space="preserve"> </w:t>
      </w:r>
      <w:r>
        <w:t>Technology</w:t>
      </w:r>
      <w:r>
        <w:rPr>
          <w:spacing w:val="-2"/>
        </w:rPr>
        <w:t xml:space="preserve"> </w:t>
      </w:r>
      <w:r>
        <w:t>and</w:t>
      </w:r>
      <w:r>
        <w:rPr>
          <w:spacing w:val="-5"/>
        </w:rPr>
        <w:t xml:space="preserve"> </w:t>
      </w:r>
      <w:r>
        <w:t>Operations</w:t>
      </w:r>
      <w:r>
        <w:rPr>
          <w:spacing w:val="-4"/>
        </w:rPr>
        <w:t xml:space="preserve"> </w:t>
      </w:r>
      <w:r>
        <w:t>Research.</w:t>
      </w:r>
      <w:r>
        <w:rPr>
          <w:spacing w:val="-3"/>
        </w:rPr>
        <w:t xml:space="preserve"> </w:t>
      </w:r>
      <w:r>
        <w:t>Faculty</w:t>
      </w:r>
      <w:r>
        <w:rPr>
          <w:spacing w:val="-2"/>
        </w:rPr>
        <w:t xml:space="preserve"> </w:t>
      </w:r>
      <w:r>
        <w:t>distinction</w:t>
      </w:r>
      <w:r>
        <w:rPr>
          <w:spacing w:val="-3"/>
        </w:rPr>
        <w:t xml:space="preserve"> </w:t>
      </w:r>
      <w:r>
        <w:t>is</w:t>
      </w:r>
      <w:r>
        <w:rPr>
          <w:spacing w:val="-3"/>
        </w:rPr>
        <w:t xml:space="preserve"> </w:t>
      </w:r>
      <w:r>
        <w:t>reﬂected in prestigious honors such as NSF CAREER awards, AAAS Fellowships, membership in the National Academy of Inventors, and leadership roles in professional societies worldwide.</w:t>
      </w:r>
    </w:p>
    <w:p w14:paraId="2C74ED49" w14:textId="77777777" w:rsidR="009E7E6E" w:rsidRDefault="00050C95" w:rsidP="004A6925">
      <w:pPr>
        <w:pStyle w:val="BodyText"/>
        <w:spacing w:before="160" w:line="259" w:lineRule="auto"/>
        <w:ind w:left="359" w:right="351"/>
        <w:jc w:val="both"/>
      </w:pPr>
      <w:r>
        <w:t>Student success is central to COS. Faculty members have earned the University of Texas Regents’ Outstanding Teaching Award, and the COS Student Success</w:t>
      </w:r>
      <w:r>
        <w:rPr>
          <w:spacing w:val="-1"/>
        </w:rPr>
        <w:t xml:space="preserve"> </w:t>
      </w:r>
      <w:r>
        <w:t>Center, founded in 2020, serves as</w:t>
      </w:r>
      <w:r>
        <w:rPr>
          <w:spacing w:val="-1"/>
        </w:rPr>
        <w:t xml:space="preserve"> </w:t>
      </w:r>
      <w:r>
        <w:t>a hub for mentoring,</w:t>
      </w:r>
      <w:r>
        <w:rPr>
          <w:spacing w:val="-4"/>
        </w:rPr>
        <w:t xml:space="preserve"> </w:t>
      </w:r>
      <w:r>
        <w:t>professional</w:t>
      </w:r>
      <w:r>
        <w:rPr>
          <w:spacing w:val="-4"/>
        </w:rPr>
        <w:t xml:space="preserve"> </w:t>
      </w:r>
      <w:r>
        <w:t>development,</w:t>
      </w:r>
      <w:r>
        <w:rPr>
          <w:spacing w:val="-4"/>
        </w:rPr>
        <w:t xml:space="preserve"> </w:t>
      </w:r>
      <w:r>
        <w:t>and</w:t>
      </w:r>
      <w:r>
        <w:rPr>
          <w:spacing w:val="-5"/>
        </w:rPr>
        <w:t xml:space="preserve"> </w:t>
      </w:r>
      <w:r>
        <w:t>community-building.</w:t>
      </w:r>
      <w:r>
        <w:rPr>
          <w:spacing w:val="-4"/>
        </w:rPr>
        <w:t xml:space="preserve"> </w:t>
      </w:r>
      <w:r>
        <w:t>COS</w:t>
      </w:r>
      <w:r>
        <w:rPr>
          <w:spacing w:val="-5"/>
        </w:rPr>
        <w:t xml:space="preserve"> </w:t>
      </w:r>
      <w:r>
        <w:t>students</w:t>
      </w:r>
      <w:r>
        <w:rPr>
          <w:spacing w:val="-4"/>
        </w:rPr>
        <w:t xml:space="preserve"> </w:t>
      </w:r>
      <w:r>
        <w:t>are</w:t>
      </w:r>
      <w:r>
        <w:rPr>
          <w:spacing w:val="-3"/>
        </w:rPr>
        <w:t xml:space="preserve"> </w:t>
      </w:r>
      <w:r>
        <w:t>recognized</w:t>
      </w:r>
      <w:r>
        <w:rPr>
          <w:spacing w:val="-5"/>
        </w:rPr>
        <w:t xml:space="preserve"> </w:t>
      </w:r>
      <w:r>
        <w:t>nationally, with recent recipients of Barry Goldwater Scholarships and NSF Graduate Research Fellowships.</w:t>
      </w:r>
    </w:p>
    <w:p w14:paraId="2C74ED4A" w14:textId="77777777" w:rsidR="009E7E6E" w:rsidRDefault="00050C95" w:rsidP="004A6925">
      <w:pPr>
        <w:pStyle w:val="BodyText"/>
        <w:spacing w:before="157"/>
        <w:ind w:left="359"/>
        <w:jc w:val="both"/>
      </w:pPr>
      <w:r>
        <w:t>Learn</w:t>
      </w:r>
      <w:r>
        <w:rPr>
          <w:spacing w:val="-6"/>
        </w:rPr>
        <w:t xml:space="preserve"> </w:t>
      </w:r>
      <w:r>
        <w:t>more</w:t>
      </w:r>
      <w:r>
        <w:rPr>
          <w:spacing w:val="-2"/>
        </w:rPr>
        <w:t xml:space="preserve"> </w:t>
      </w:r>
      <w:r>
        <w:t>at</w:t>
      </w:r>
      <w:r>
        <w:rPr>
          <w:spacing w:val="-1"/>
        </w:rPr>
        <w:t xml:space="preserve"> </w:t>
      </w:r>
      <w:r>
        <w:t>the</w:t>
      </w:r>
      <w:r>
        <w:rPr>
          <w:spacing w:val="-5"/>
        </w:rPr>
        <w:t xml:space="preserve"> </w:t>
      </w:r>
      <w:r>
        <w:t>College</w:t>
      </w:r>
      <w:r>
        <w:rPr>
          <w:spacing w:val="-4"/>
        </w:rPr>
        <w:t xml:space="preserve"> </w:t>
      </w:r>
      <w:r>
        <w:t>of</w:t>
      </w:r>
      <w:r>
        <w:rPr>
          <w:spacing w:val="-3"/>
        </w:rPr>
        <w:t xml:space="preserve"> </w:t>
      </w:r>
      <w:r>
        <w:t>Sciences</w:t>
      </w:r>
      <w:r>
        <w:rPr>
          <w:spacing w:val="-3"/>
        </w:rPr>
        <w:t xml:space="preserve"> </w:t>
      </w:r>
      <w:hyperlink r:id="rId11">
        <w:r>
          <w:rPr>
            <w:color w:val="0562C1"/>
            <w:spacing w:val="-2"/>
            <w:u w:val="single" w:color="0562C1"/>
          </w:rPr>
          <w:t>website.</w:t>
        </w:r>
      </w:hyperlink>
    </w:p>
    <w:p w14:paraId="2C74ED4B" w14:textId="77777777" w:rsidR="009E7E6E" w:rsidRDefault="00050C95" w:rsidP="004A6925">
      <w:pPr>
        <w:pStyle w:val="Heading2"/>
        <w:spacing w:before="183"/>
        <w:jc w:val="both"/>
        <w:rPr>
          <w:u w:val="none"/>
        </w:rPr>
      </w:pPr>
      <w:r>
        <w:rPr>
          <w:spacing w:val="-2"/>
        </w:rPr>
        <w:t>Department</w:t>
      </w:r>
    </w:p>
    <w:p w14:paraId="2C74ED4C" w14:textId="77777777" w:rsidR="009E7E6E" w:rsidRDefault="00050C95" w:rsidP="004A6925">
      <w:pPr>
        <w:pStyle w:val="BodyText"/>
        <w:spacing w:before="182" w:line="259" w:lineRule="auto"/>
        <w:ind w:left="359" w:right="408"/>
        <w:jc w:val="both"/>
      </w:pPr>
      <w:r>
        <w:t>The Department</w:t>
      </w:r>
      <w:r>
        <w:rPr>
          <w:spacing w:val="-1"/>
        </w:rPr>
        <w:t xml:space="preserve"> </w:t>
      </w:r>
      <w:r>
        <w:t>of</w:t>
      </w:r>
      <w:r>
        <w:rPr>
          <w:spacing w:val="-1"/>
        </w:rPr>
        <w:t xml:space="preserve"> </w:t>
      </w:r>
      <w:r>
        <w:t>Earth and Planetary Sciences in</w:t>
      </w:r>
      <w:r>
        <w:rPr>
          <w:spacing w:val="-2"/>
        </w:rPr>
        <w:t xml:space="preserve"> </w:t>
      </w:r>
      <w:r>
        <w:t>the College</w:t>
      </w:r>
      <w:r>
        <w:rPr>
          <w:spacing w:val="-1"/>
        </w:rPr>
        <w:t xml:space="preserve"> </w:t>
      </w:r>
      <w:r>
        <w:t>of Sciences</w:t>
      </w:r>
      <w:r>
        <w:rPr>
          <w:spacing w:val="-1"/>
        </w:rPr>
        <w:t xml:space="preserve"> </w:t>
      </w:r>
      <w:r>
        <w:t>at</w:t>
      </w:r>
      <w:r>
        <w:rPr>
          <w:spacing w:val="-1"/>
        </w:rPr>
        <w:t xml:space="preserve"> </w:t>
      </w:r>
      <w:r>
        <w:t>the</w:t>
      </w:r>
      <w:r>
        <w:rPr>
          <w:spacing w:val="-1"/>
        </w:rPr>
        <w:t xml:space="preserve"> </w:t>
      </w:r>
      <w:r>
        <w:t>University of</w:t>
      </w:r>
      <w:r>
        <w:rPr>
          <w:spacing w:val="-1"/>
        </w:rPr>
        <w:t xml:space="preserve"> </w:t>
      </w:r>
      <w:r>
        <w:t>Texas at San Antonio (UTSA) consists of 12 full-time faculty members and offers BS, BA and MS degrees in Geosciences,</w:t>
      </w:r>
      <w:r>
        <w:rPr>
          <w:spacing w:val="-2"/>
        </w:rPr>
        <w:t xml:space="preserve"> </w:t>
      </w:r>
      <w:r>
        <w:t>an</w:t>
      </w:r>
      <w:r>
        <w:rPr>
          <w:spacing w:val="-4"/>
        </w:rPr>
        <w:t xml:space="preserve"> </w:t>
      </w:r>
      <w:r>
        <w:t>MS</w:t>
      </w:r>
      <w:r>
        <w:rPr>
          <w:spacing w:val="-2"/>
        </w:rPr>
        <w:t xml:space="preserve"> </w:t>
      </w:r>
      <w:r>
        <w:t>in</w:t>
      </w:r>
      <w:r>
        <w:rPr>
          <w:spacing w:val="-2"/>
        </w:rPr>
        <w:t xml:space="preserve"> </w:t>
      </w:r>
      <w:r>
        <w:t>Geoinformatics,</w:t>
      </w:r>
      <w:r>
        <w:rPr>
          <w:spacing w:val="-3"/>
        </w:rPr>
        <w:t xml:space="preserve"> </w:t>
      </w:r>
      <w:r>
        <w:t>and</w:t>
      </w:r>
      <w:r>
        <w:rPr>
          <w:spacing w:val="-2"/>
        </w:rPr>
        <w:t xml:space="preserve"> </w:t>
      </w:r>
      <w:r>
        <w:t>a</w:t>
      </w:r>
      <w:r>
        <w:rPr>
          <w:spacing w:val="-2"/>
        </w:rPr>
        <w:t xml:space="preserve"> </w:t>
      </w:r>
      <w:r>
        <w:t>collaborative</w:t>
      </w:r>
      <w:r>
        <w:rPr>
          <w:spacing w:val="-3"/>
        </w:rPr>
        <w:t xml:space="preserve"> </w:t>
      </w:r>
      <w:r>
        <w:t>doctoral</w:t>
      </w:r>
      <w:r>
        <w:rPr>
          <w:spacing w:val="-4"/>
        </w:rPr>
        <w:t xml:space="preserve"> </w:t>
      </w:r>
      <w:r>
        <w:t>degree</w:t>
      </w:r>
      <w:r>
        <w:rPr>
          <w:spacing w:val="-3"/>
        </w:rPr>
        <w:t xml:space="preserve"> </w:t>
      </w:r>
      <w:r>
        <w:t>with</w:t>
      </w:r>
      <w:r>
        <w:rPr>
          <w:spacing w:val="-4"/>
        </w:rPr>
        <w:t xml:space="preserve"> </w:t>
      </w:r>
      <w:r>
        <w:t>Environmental</w:t>
      </w:r>
      <w:r>
        <w:rPr>
          <w:spacing w:val="-4"/>
        </w:rPr>
        <w:t xml:space="preserve"> </w:t>
      </w:r>
      <w:r>
        <w:t>Science and Engineering. Our faculty and students have been recognized regionally, nationally, and internationally for excellence in research.</w:t>
      </w:r>
    </w:p>
    <w:p w14:paraId="2C74ED4D" w14:textId="77777777" w:rsidR="009E7E6E" w:rsidRDefault="00050C95" w:rsidP="004A6925">
      <w:pPr>
        <w:pStyle w:val="Heading2"/>
        <w:spacing w:before="161"/>
        <w:jc w:val="both"/>
        <w:rPr>
          <w:u w:val="none"/>
        </w:rPr>
      </w:pPr>
      <w:r>
        <w:t>Position</w:t>
      </w:r>
      <w:r>
        <w:rPr>
          <w:spacing w:val="-1"/>
        </w:rPr>
        <w:t xml:space="preserve"> </w:t>
      </w:r>
      <w:r>
        <w:rPr>
          <w:spacing w:val="-2"/>
        </w:rPr>
        <w:t>Summary</w:t>
      </w:r>
    </w:p>
    <w:p w14:paraId="2C74ED4E" w14:textId="77777777" w:rsidR="009E7E6E" w:rsidRDefault="00050C95" w:rsidP="004A6925">
      <w:pPr>
        <w:pStyle w:val="BodyText"/>
        <w:spacing w:before="182" w:line="259" w:lineRule="auto"/>
        <w:ind w:left="359" w:right="351"/>
        <w:jc w:val="both"/>
      </w:pPr>
      <w:r>
        <w:t>We</w:t>
      </w:r>
      <w:r>
        <w:rPr>
          <w:spacing w:val="-2"/>
        </w:rPr>
        <w:t xml:space="preserve"> </w:t>
      </w:r>
      <w:r>
        <w:t>seek</w:t>
      </w:r>
      <w:r>
        <w:rPr>
          <w:spacing w:val="-4"/>
        </w:rPr>
        <w:t xml:space="preserve"> </w:t>
      </w:r>
      <w:r>
        <w:t>candidates</w:t>
      </w:r>
      <w:r>
        <w:rPr>
          <w:spacing w:val="-4"/>
        </w:rPr>
        <w:t xml:space="preserve"> </w:t>
      </w:r>
      <w:r>
        <w:t>whose</w:t>
      </w:r>
      <w:r>
        <w:rPr>
          <w:spacing w:val="-4"/>
        </w:rPr>
        <w:t xml:space="preserve"> </w:t>
      </w:r>
      <w:r>
        <w:t>research</w:t>
      </w:r>
      <w:r>
        <w:rPr>
          <w:spacing w:val="-3"/>
        </w:rPr>
        <w:t xml:space="preserve"> </w:t>
      </w:r>
      <w:r>
        <w:t>addresses</w:t>
      </w:r>
      <w:r>
        <w:rPr>
          <w:spacing w:val="-3"/>
        </w:rPr>
        <w:t xml:space="preserve"> </w:t>
      </w:r>
      <w:r>
        <w:t>fundamental</w:t>
      </w:r>
      <w:r>
        <w:rPr>
          <w:spacing w:val="-5"/>
        </w:rPr>
        <w:t xml:space="preserve"> </w:t>
      </w:r>
      <w:r>
        <w:t>questions</w:t>
      </w:r>
      <w:r>
        <w:rPr>
          <w:spacing w:val="-3"/>
        </w:rPr>
        <w:t xml:space="preserve"> </w:t>
      </w:r>
      <w:r>
        <w:t>about</w:t>
      </w:r>
      <w:r>
        <w:rPr>
          <w:spacing w:val="-2"/>
        </w:rPr>
        <w:t xml:space="preserve"> </w:t>
      </w:r>
      <w:r>
        <w:t>the</w:t>
      </w:r>
      <w:r>
        <w:rPr>
          <w:spacing w:val="-2"/>
        </w:rPr>
        <w:t xml:space="preserve"> </w:t>
      </w:r>
      <w:r>
        <w:t>formation,</w:t>
      </w:r>
      <w:r>
        <w:rPr>
          <w:spacing w:val="-4"/>
        </w:rPr>
        <w:t xml:space="preserve"> </w:t>
      </w:r>
      <w:r>
        <w:t>exploration, extraction and sustainability of mineral resources, broadly defined, on Earth and/or in space. Research may be field-based, analytical, experimental, theoretical, or use geospatial technologies. We seek applicants who will develop an internationally recognized research program, supported by external research</w:t>
      </w:r>
      <w:r>
        <w:rPr>
          <w:spacing w:val="-3"/>
        </w:rPr>
        <w:t xml:space="preserve"> </w:t>
      </w:r>
      <w:r>
        <w:t>funding</w:t>
      </w:r>
      <w:r>
        <w:rPr>
          <w:spacing w:val="-3"/>
        </w:rPr>
        <w:t xml:space="preserve"> </w:t>
      </w:r>
      <w:r>
        <w:t>from</w:t>
      </w:r>
      <w:r>
        <w:rPr>
          <w:spacing w:val="-3"/>
        </w:rPr>
        <w:t xml:space="preserve"> </w:t>
      </w:r>
      <w:r>
        <w:t>federal</w:t>
      </w:r>
      <w:r>
        <w:rPr>
          <w:spacing w:val="-2"/>
        </w:rPr>
        <w:t xml:space="preserve"> </w:t>
      </w:r>
      <w:r>
        <w:t>agencies</w:t>
      </w:r>
      <w:r>
        <w:rPr>
          <w:spacing w:val="-4"/>
        </w:rPr>
        <w:t xml:space="preserve"> </w:t>
      </w:r>
      <w:r>
        <w:t>(e.g.,</w:t>
      </w:r>
      <w:r>
        <w:rPr>
          <w:spacing w:val="-4"/>
        </w:rPr>
        <w:t xml:space="preserve"> </w:t>
      </w:r>
      <w:r>
        <w:t>DOE,</w:t>
      </w:r>
      <w:r>
        <w:rPr>
          <w:spacing w:val="-4"/>
        </w:rPr>
        <w:t xml:space="preserve"> </w:t>
      </w:r>
      <w:r>
        <w:t>NASA,</w:t>
      </w:r>
      <w:r>
        <w:rPr>
          <w:spacing w:val="-2"/>
        </w:rPr>
        <w:t xml:space="preserve"> </w:t>
      </w:r>
      <w:r>
        <w:t>NSF,</w:t>
      </w:r>
      <w:r>
        <w:rPr>
          <w:spacing w:val="-2"/>
        </w:rPr>
        <w:t xml:space="preserve"> </w:t>
      </w:r>
      <w:r>
        <w:t>USGS,</w:t>
      </w:r>
      <w:r>
        <w:rPr>
          <w:spacing w:val="-2"/>
        </w:rPr>
        <w:t xml:space="preserve"> </w:t>
      </w:r>
      <w:r>
        <w:t>DOD)</w:t>
      </w:r>
      <w:r>
        <w:rPr>
          <w:spacing w:val="-4"/>
        </w:rPr>
        <w:t xml:space="preserve"> </w:t>
      </w:r>
      <w:r>
        <w:t>and/or</w:t>
      </w:r>
      <w:r>
        <w:rPr>
          <w:spacing w:val="-2"/>
        </w:rPr>
        <w:t xml:space="preserve"> </w:t>
      </w:r>
      <w:r>
        <w:t>industry</w:t>
      </w:r>
      <w:r>
        <w:rPr>
          <w:spacing w:val="-1"/>
        </w:rPr>
        <w:t xml:space="preserve"> </w:t>
      </w:r>
      <w:r>
        <w:t>partners.</w:t>
      </w:r>
      <w:r>
        <w:rPr>
          <w:spacing w:val="-2"/>
        </w:rPr>
        <w:t xml:space="preserve"> </w:t>
      </w:r>
      <w:r>
        <w:t>The successful candidate will also be required to teach courses in their field of expertise, including Mineralogy, and effectively mentor BS, MS and PhD students in their research area.</w:t>
      </w:r>
    </w:p>
    <w:p w14:paraId="2C74ED4F" w14:textId="77777777" w:rsidR="009E7E6E" w:rsidRDefault="00050C95" w:rsidP="004A6925">
      <w:pPr>
        <w:pStyle w:val="BodyText"/>
        <w:spacing w:before="158" w:line="259" w:lineRule="auto"/>
        <w:ind w:left="358" w:right="434" w:firstLine="1"/>
        <w:jc w:val="both"/>
      </w:pPr>
      <w:r>
        <w:t>The successful candidate will complement and expand upon one or more of the department’s existing strengths</w:t>
      </w:r>
      <w:r>
        <w:rPr>
          <w:spacing w:val="-2"/>
        </w:rPr>
        <w:t xml:space="preserve"> </w:t>
      </w:r>
      <w:r>
        <w:t>in</w:t>
      </w:r>
      <w:r>
        <w:rPr>
          <w:spacing w:val="-3"/>
        </w:rPr>
        <w:t xml:space="preserve"> </w:t>
      </w:r>
      <w:r>
        <w:t>geochemistry,</w:t>
      </w:r>
      <w:r>
        <w:rPr>
          <w:spacing w:val="-7"/>
        </w:rPr>
        <w:t xml:space="preserve"> </w:t>
      </w:r>
      <w:r>
        <w:t>geoinformatics,</w:t>
      </w:r>
      <w:r>
        <w:rPr>
          <w:spacing w:val="-2"/>
        </w:rPr>
        <w:t xml:space="preserve"> </w:t>
      </w:r>
      <w:r>
        <w:t>planetary</w:t>
      </w:r>
      <w:r>
        <w:rPr>
          <w:spacing w:val="-3"/>
        </w:rPr>
        <w:t xml:space="preserve"> </w:t>
      </w:r>
      <w:r>
        <w:t>science,</w:t>
      </w:r>
      <w:r>
        <w:rPr>
          <w:spacing w:val="-4"/>
        </w:rPr>
        <w:t xml:space="preserve"> </w:t>
      </w:r>
      <w:r>
        <w:t>volcanology,</w:t>
      </w:r>
      <w:r>
        <w:rPr>
          <w:spacing w:val="-2"/>
        </w:rPr>
        <w:t xml:space="preserve"> </w:t>
      </w:r>
      <w:r>
        <w:t>and</w:t>
      </w:r>
      <w:r>
        <w:rPr>
          <w:spacing w:val="-3"/>
        </w:rPr>
        <w:t xml:space="preserve"> </w:t>
      </w:r>
      <w:r>
        <w:t>water</w:t>
      </w:r>
      <w:r>
        <w:rPr>
          <w:spacing w:val="-2"/>
        </w:rPr>
        <w:t xml:space="preserve"> </w:t>
      </w:r>
      <w:r>
        <w:t>cycle</w:t>
      </w:r>
      <w:r>
        <w:rPr>
          <w:spacing w:val="-4"/>
        </w:rPr>
        <w:t xml:space="preserve"> </w:t>
      </w:r>
      <w:r>
        <w:t>science.</w:t>
      </w:r>
      <w:r>
        <w:rPr>
          <w:spacing w:val="-2"/>
        </w:rPr>
        <w:t xml:space="preserve"> </w:t>
      </w:r>
      <w:r>
        <w:t>This position has broad opportunities for collaboration with faculty in EPS, across UT San Antonio, and with affiliated</w:t>
      </w:r>
      <w:r>
        <w:rPr>
          <w:spacing w:val="-4"/>
        </w:rPr>
        <w:t xml:space="preserve"> </w:t>
      </w:r>
      <w:r>
        <w:t>researchers</w:t>
      </w:r>
      <w:r>
        <w:rPr>
          <w:spacing w:val="-3"/>
        </w:rPr>
        <w:t xml:space="preserve"> </w:t>
      </w:r>
      <w:r>
        <w:t>at</w:t>
      </w:r>
      <w:r>
        <w:rPr>
          <w:spacing w:val="-5"/>
        </w:rPr>
        <w:t xml:space="preserve"> </w:t>
      </w:r>
      <w:r>
        <w:t>the</w:t>
      </w:r>
      <w:r>
        <w:rPr>
          <w:spacing w:val="-2"/>
        </w:rPr>
        <w:t xml:space="preserve"> </w:t>
      </w:r>
      <w:r>
        <w:t>Southwest</w:t>
      </w:r>
      <w:r>
        <w:rPr>
          <w:spacing w:val="-5"/>
        </w:rPr>
        <w:t xml:space="preserve"> </w:t>
      </w:r>
      <w:r>
        <w:t>Research</w:t>
      </w:r>
      <w:r>
        <w:rPr>
          <w:spacing w:val="-4"/>
        </w:rPr>
        <w:t xml:space="preserve"> </w:t>
      </w:r>
      <w:r>
        <w:t>Institute</w:t>
      </w:r>
      <w:r>
        <w:rPr>
          <w:spacing w:val="-2"/>
        </w:rPr>
        <w:t xml:space="preserve"> </w:t>
      </w:r>
      <w:r>
        <w:t>(SwRI).</w:t>
      </w:r>
      <w:r>
        <w:rPr>
          <w:spacing w:val="-3"/>
        </w:rPr>
        <w:t xml:space="preserve"> </w:t>
      </w:r>
      <w:r>
        <w:t>The</w:t>
      </w:r>
      <w:r>
        <w:rPr>
          <w:spacing w:val="-2"/>
        </w:rPr>
        <w:t xml:space="preserve"> </w:t>
      </w:r>
      <w:r>
        <w:t>UT</w:t>
      </w:r>
      <w:r>
        <w:rPr>
          <w:spacing w:val="-3"/>
        </w:rPr>
        <w:t xml:space="preserve"> </w:t>
      </w:r>
      <w:r>
        <w:t>San</w:t>
      </w:r>
      <w:r>
        <w:rPr>
          <w:spacing w:val="-4"/>
        </w:rPr>
        <w:t xml:space="preserve"> </w:t>
      </w:r>
      <w:r>
        <w:t>Antonio</w:t>
      </w:r>
      <w:r>
        <w:rPr>
          <w:spacing w:val="-4"/>
        </w:rPr>
        <w:t xml:space="preserve"> </w:t>
      </w:r>
      <w:r>
        <w:t>Kleberg</w:t>
      </w:r>
      <w:r>
        <w:rPr>
          <w:spacing w:val="-4"/>
        </w:rPr>
        <w:t xml:space="preserve"> </w:t>
      </w:r>
      <w:r>
        <w:t>Advanced Microscopy Center (KAMC) provides state-of-the-art technology in electron microscopy and advanced material characterization to support world-class research in nanotechnology, biology, chemistry, and materials sciences. The UT San Antonio Research Computing Support Group (RCSG) provides access to high-performance computing architecture for researchers on campus and facilitates use of the Texas Advanced Computing Center (TACC). Depending on expertise and interest, the candidate may be considered for affiliation with the Center for Advancement Measurements in Extreme Environments (CAMEE), the Center for Data Science, the Center for Space Technology and Operation Research</w:t>
      </w:r>
    </w:p>
    <w:p w14:paraId="2C74ED50" w14:textId="77777777" w:rsidR="009E7E6E" w:rsidRDefault="009E7E6E" w:rsidP="004A6925">
      <w:pPr>
        <w:pStyle w:val="BodyText"/>
        <w:spacing w:line="259" w:lineRule="auto"/>
        <w:jc w:val="both"/>
        <w:sectPr w:rsidR="009E7E6E">
          <w:pgSz w:w="12240" w:h="15840"/>
          <w:pgMar w:top="1200" w:right="1080" w:bottom="940" w:left="1080" w:header="776" w:footer="746" w:gutter="0"/>
          <w:cols w:space="720"/>
        </w:sectPr>
      </w:pPr>
    </w:p>
    <w:p w14:paraId="2C74ED51" w14:textId="77777777" w:rsidR="009E7E6E" w:rsidRDefault="009E7E6E" w:rsidP="004A6925">
      <w:pPr>
        <w:pStyle w:val="BodyText"/>
        <w:spacing w:before="47"/>
        <w:jc w:val="both"/>
      </w:pPr>
    </w:p>
    <w:p w14:paraId="2C74ED52" w14:textId="77777777" w:rsidR="009E7E6E" w:rsidRDefault="00050C95" w:rsidP="004A6925">
      <w:pPr>
        <w:pStyle w:val="BodyText"/>
        <w:spacing w:line="259" w:lineRule="auto"/>
        <w:ind w:left="359"/>
        <w:jc w:val="both"/>
      </w:pPr>
      <w:r>
        <w:t>(CSTOR),</w:t>
      </w:r>
      <w:r>
        <w:rPr>
          <w:spacing w:val="-4"/>
        </w:rPr>
        <w:t xml:space="preserve"> </w:t>
      </w:r>
      <w:r>
        <w:t>the</w:t>
      </w:r>
      <w:r>
        <w:rPr>
          <w:spacing w:val="-1"/>
        </w:rPr>
        <w:t xml:space="preserve"> </w:t>
      </w:r>
      <w:r>
        <w:t>Institute</w:t>
      </w:r>
      <w:r>
        <w:rPr>
          <w:spacing w:val="-4"/>
        </w:rPr>
        <w:t xml:space="preserve"> </w:t>
      </w:r>
      <w:r>
        <w:t>for</w:t>
      </w:r>
      <w:r>
        <w:rPr>
          <w:spacing w:val="-7"/>
        </w:rPr>
        <w:t xml:space="preserve"> </w:t>
      </w:r>
      <w:r>
        <w:t>Water</w:t>
      </w:r>
      <w:r>
        <w:rPr>
          <w:spacing w:val="-4"/>
        </w:rPr>
        <w:t xml:space="preserve"> </w:t>
      </w:r>
      <w:r>
        <w:t>Research,</w:t>
      </w:r>
      <w:r>
        <w:rPr>
          <w:spacing w:val="-2"/>
        </w:rPr>
        <w:t xml:space="preserve"> </w:t>
      </w:r>
      <w:r>
        <w:t>Sustainability</w:t>
      </w:r>
      <w:r>
        <w:rPr>
          <w:spacing w:val="-1"/>
        </w:rPr>
        <w:t xml:space="preserve"> </w:t>
      </w:r>
      <w:r>
        <w:t>and</w:t>
      </w:r>
      <w:r>
        <w:rPr>
          <w:spacing w:val="-5"/>
        </w:rPr>
        <w:t xml:space="preserve"> </w:t>
      </w:r>
      <w:r>
        <w:t>Policy</w:t>
      </w:r>
      <w:r>
        <w:rPr>
          <w:spacing w:val="-1"/>
        </w:rPr>
        <w:t xml:space="preserve"> </w:t>
      </w:r>
      <w:r>
        <w:t>(IWRSP),</w:t>
      </w:r>
      <w:r>
        <w:rPr>
          <w:spacing w:val="-4"/>
        </w:rPr>
        <w:t xml:space="preserve"> </w:t>
      </w:r>
      <w:r>
        <w:t>or</w:t>
      </w:r>
      <w:r>
        <w:rPr>
          <w:spacing w:val="-2"/>
        </w:rPr>
        <w:t xml:space="preserve"> </w:t>
      </w:r>
      <w:r>
        <w:t>the</w:t>
      </w:r>
      <w:r>
        <w:rPr>
          <w:spacing w:val="-1"/>
        </w:rPr>
        <w:t xml:space="preserve"> </w:t>
      </w:r>
      <w:r>
        <w:t>Texas</w:t>
      </w:r>
      <w:r>
        <w:rPr>
          <w:spacing w:val="-2"/>
        </w:rPr>
        <w:t xml:space="preserve"> </w:t>
      </w:r>
      <w:r>
        <w:t>Sustainable Research Institute (TSERI).</w:t>
      </w:r>
    </w:p>
    <w:p w14:paraId="2C74ED53" w14:textId="77777777" w:rsidR="009E7E6E" w:rsidRDefault="00050C95" w:rsidP="004A6925">
      <w:pPr>
        <w:pStyle w:val="Heading2"/>
        <w:spacing w:before="160"/>
        <w:jc w:val="both"/>
        <w:rPr>
          <w:u w:val="none"/>
        </w:rPr>
      </w:pPr>
      <w:r>
        <w:rPr>
          <w:spacing w:val="-2"/>
        </w:rPr>
        <w:t>Qualifications</w:t>
      </w:r>
    </w:p>
    <w:p w14:paraId="2C74ED54" w14:textId="77777777" w:rsidR="009E7E6E" w:rsidRDefault="00050C95" w:rsidP="004A6925">
      <w:pPr>
        <w:spacing w:before="184" w:line="259" w:lineRule="auto"/>
        <w:ind w:left="360"/>
        <w:jc w:val="both"/>
        <w:rPr>
          <w:i/>
        </w:rPr>
      </w:pPr>
      <w:r>
        <w:rPr>
          <w:i/>
        </w:rPr>
        <w:t>Required</w:t>
      </w:r>
      <w:r>
        <w:rPr>
          <w:i/>
          <w:spacing w:val="-3"/>
        </w:rPr>
        <w:t xml:space="preserve"> </w:t>
      </w:r>
      <w:r>
        <w:rPr>
          <w:i/>
        </w:rPr>
        <w:t>statement:</w:t>
      </w:r>
      <w:r>
        <w:rPr>
          <w:i/>
          <w:spacing w:val="-3"/>
        </w:rPr>
        <w:t xml:space="preserve"> </w:t>
      </w:r>
      <w:r>
        <w:rPr>
          <w:i/>
        </w:rPr>
        <w:t>This</w:t>
      </w:r>
      <w:r>
        <w:rPr>
          <w:i/>
          <w:spacing w:val="-1"/>
        </w:rPr>
        <w:t xml:space="preserve"> </w:t>
      </w:r>
      <w:r>
        <w:rPr>
          <w:i/>
        </w:rPr>
        <w:t>position</w:t>
      </w:r>
      <w:r>
        <w:rPr>
          <w:i/>
          <w:spacing w:val="-3"/>
        </w:rPr>
        <w:t xml:space="preserve"> </w:t>
      </w:r>
      <w:r>
        <w:rPr>
          <w:i/>
        </w:rPr>
        <w:t>may</w:t>
      </w:r>
      <w:r>
        <w:rPr>
          <w:i/>
          <w:spacing w:val="-5"/>
        </w:rPr>
        <w:t xml:space="preserve"> </w:t>
      </w:r>
      <w:r>
        <w:rPr>
          <w:i/>
        </w:rPr>
        <w:t>require</w:t>
      </w:r>
      <w:r>
        <w:rPr>
          <w:i/>
          <w:spacing w:val="-2"/>
        </w:rPr>
        <w:t xml:space="preserve"> </w:t>
      </w:r>
      <w:r>
        <w:rPr>
          <w:i/>
        </w:rPr>
        <w:t>the</w:t>
      </w:r>
      <w:r>
        <w:rPr>
          <w:i/>
          <w:spacing w:val="-2"/>
        </w:rPr>
        <w:t xml:space="preserve"> </w:t>
      </w:r>
      <w:r>
        <w:rPr>
          <w:i/>
        </w:rPr>
        <w:t>ability</w:t>
      </w:r>
      <w:r>
        <w:rPr>
          <w:i/>
          <w:spacing w:val="-2"/>
        </w:rPr>
        <w:t xml:space="preserve"> </w:t>
      </w:r>
      <w:r>
        <w:rPr>
          <w:i/>
        </w:rPr>
        <w:t>to</w:t>
      </w:r>
      <w:r>
        <w:rPr>
          <w:i/>
          <w:spacing w:val="-5"/>
        </w:rPr>
        <w:t xml:space="preserve"> </w:t>
      </w:r>
      <w:r>
        <w:rPr>
          <w:i/>
        </w:rPr>
        <w:t>maintain</w:t>
      </w:r>
      <w:r>
        <w:rPr>
          <w:i/>
          <w:spacing w:val="-3"/>
        </w:rPr>
        <w:t xml:space="preserve"> </w:t>
      </w:r>
      <w:r>
        <w:rPr>
          <w:i/>
        </w:rPr>
        <w:t>the</w:t>
      </w:r>
      <w:r>
        <w:rPr>
          <w:i/>
          <w:spacing w:val="-2"/>
        </w:rPr>
        <w:t xml:space="preserve"> </w:t>
      </w:r>
      <w:r>
        <w:rPr>
          <w:i/>
        </w:rPr>
        <w:t>security</w:t>
      </w:r>
      <w:r>
        <w:rPr>
          <w:i/>
          <w:spacing w:val="-6"/>
        </w:rPr>
        <w:t xml:space="preserve"> </w:t>
      </w:r>
      <w:r>
        <w:rPr>
          <w:i/>
        </w:rPr>
        <w:t>and</w:t>
      </w:r>
      <w:r>
        <w:rPr>
          <w:i/>
          <w:spacing w:val="-3"/>
        </w:rPr>
        <w:t xml:space="preserve"> </w:t>
      </w:r>
      <w:r>
        <w:rPr>
          <w:i/>
        </w:rPr>
        <w:t>integrity</w:t>
      </w:r>
      <w:r>
        <w:rPr>
          <w:i/>
          <w:spacing w:val="-2"/>
        </w:rPr>
        <w:t xml:space="preserve"> </w:t>
      </w:r>
      <w:r>
        <w:rPr>
          <w:i/>
        </w:rPr>
        <w:t>of</w:t>
      </w:r>
      <w:r>
        <w:rPr>
          <w:i/>
          <w:spacing w:val="-4"/>
        </w:rPr>
        <w:t xml:space="preserve"> </w:t>
      </w:r>
      <w:r>
        <w:rPr>
          <w:i/>
        </w:rPr>
        <w:t>UT</w:t>
      </w:r>
      <w:r>
        <w:rPr>
          <w:i/>
          <w:spacing w:val="-4"/>
        </w:rPr>
        <w:t xml:space="preserve"> </w:t>
      </w:r>
      <w:r>
        <w:rPr>
          <w:i/>
        </w:rPr>
        <w:t>San Antonio and its infrastructure per Texas EO-GA-48.</w:t>
      </w:r>
    </w:p>
    <w:p w14:paraId="2C74ED55" w14:textId="77777777" w:rsidR="009E7E6E" w:rsidRDefault="00050C95" w:rsidP="004A6925">
      <w:pPr>
        <w:pStyle w:val="BodyText"/>
        <w:spacing w:before="159" w:line="259" w:lineRule="auto"/>
        <w:ind w:left="359" w:right="381"/>
        <w:jc w:val="both"/>
      </w:pPr>
      <w:r>
        <w:t>The successful candidate will have (1) a Ph.D. or equivalent degree in Geological Sciences, or a related field, by the time of employment; (2) a record of scholarship and advancing research in the broad area</w:t>
      </w:r>
      <w:r>
        <w:rPr>
          <w:spacing w:val="40"/>
        </w:rPr>
        <w:t xml:space="preserve"> </w:t>
      </w:r>
      <w:r>
        <w:t>of economic geology and mineralogy, or a closely related field; and (3) demonstrated excellence or strong potential in teaching. The successful candidate will demonstrate the potential to establish an externally funded research program that supports Ph.D. students, and to teach across the curriculum at the</w:t>
      </w:r>
      <w:r>
        <w:rPr>
          <w:spacing w:val="-2"/>
        </w:rPr>
        <w:t xml:space="preserve"> </w:t>
      </w:r>
      <w:r>
        <w:t>graduate</w:t>
      </w:r>
      <w:r>
        <w:rPr>
          <w:spacing w:val="-5"/>
        </w:rPr>
        <w:t xml:space="preserve"> </w:t>
      </w:r>
      <w:r>
        <w:t>and</w:t>
      </w:r>
      <w:r>
        <w:rPr>
          <w:spacing w:val="-4"/>
        </w:rPr>
        <w:t xml:space="preserve"> </w:t>
      </w:r>
      <w:r>
        <w:t>undergraduate</w:t>
      </w:r>
      <w:r>
        <w:rPr>
          <w:spacing w:val="-2"/>
        </w:rPr>
        <w:t xml:space="preserve"> </w:t>
      </w:r>
      <w:r>
        <w:t>levels.</w:t>
      </w:r>
      <w:r>
        <w:rPr>
          <w:spacing w:val="-3"/>
        </w:rPr>
        <w:t xml:space="preserve"> </w:t>
      </w:r>
      <w:r>
        <w:t>Strong</w:t>
      </w:r>
      <w:r>
        <w:rPr>
          <w:spacing w:val="-4"/>
        </w:rPr>
        <w:t xml:space="preserve"> </w:t>
      </w:r>
      <w:r>
        <w:t>candidates</w:t>
      </w:r>
      <w:r>
        <w:rPr>
          <w:spacing w:val="-5"/>
        </w:rPr>
        <w:t xml:space="preserve"> </w:t>
      </w:r>
      <w:r>
        <w:t>will</w:t>
      </w:r>
      <w:r>
        <w:rPr>
          <w:spacing w:val="-3"/>
        </w:rPr>
        <w:t xml:space="preserve"> </w:t>
      </w:r>
      <w:r>
        <w:t>demonstrate</w:t>
      </w:r>
      <w:r>
        <w:rPr>
          <w:spacing w:val="-2"/>
        </w:rPr>
        <w:t xml:space="preserve"> </w:t>
      </w:r>
      <w:r>
        <w:t>a</w:t>
      </w:r>
      <w:r>
        <w:rPr>
          <w:spacing w:val="-3"/>
        </w:rPr>
        <w:t xml:space="preserve"> </w:t>
      </w:r>
      <w:r>
        <w:t>commitment</w:t>
      </w:r>
      <w:r>
        <w:rPr>
          <w:spacing w:val="-5"/>
        </w:rPr>
        <w:t xml:space="preserve"> </w:t>
      </w:r>
      <w:r>
        <w:t>to</w:t>
      </w:r>
      <w:r>
        <w:rPr>
          <w:spacing w:val="-4"/>
        </w:rPr>
        <w:t xml:space="preserve"> </w:t>
      </w:r>
      <w:r>
        <w:t>mentoring students at UT San Antonio, many of whom are the first in their families to attend college, and to teaching that gives every student the opportunity to succeed.</w:t>
      </w:r>
    </w:p>
    <w:p w14:paraId="2C74ED56" w14:textId="77777777" w:rsidR="009E7E6E" w:rsidRDefault="00050C95" w:rsidP="004A6925">
      <w:pPr>
        <w:pStyle w:val="Heading2"/>
        <w:spacing w:before="159"/>
        <w:jc w:val="both"/>
        <w:rPr>
          <w:u w:val="none"/>
        </w:rPr>
      </w:pPr>
      <w:r>
        <w:t>Application</w:t>
      </w:r>
      <w:r>
        <w:rPr>
          <w:spacing w:val="-2"/>
        </w:rPr>
        <w:t xml:space="preserve"> Process</w:t>
      </w:r>
    </w:p>
    <w:p w14:paraId="2C74ED57" w14:textId="77777777" w:rsidR="009E7E6E" w:rsidRPr="00B52EE4" w:rsidRDefault="00050C95" w:rsidP="004A6925">
      <w:pPr>
        <w:pStyle w:val="BodyText"/>
        <w:spacing w:before="182"/>
        <w:ind w:left="360"/>
        <w:jc w:val="both"/>
        <w:rPr>
          <w:rFonts w:asciiTheme="minorHAnsi" w:hAnsiTheme="minorHAnsi" w:cstheme="minorHAnsi"/>
        </w:rPr>
      </w:pPr>
      <w:r w:rsidRPr="00B52EE4">
        <w:rPr>
          <w:rFonts w:asciiTheme="minorHAnsi" w:hAnsiTheme="minorHAnsi" w:cstheme="minorHAnsi"/>
        </w:rPr>
        <w:t>To</w:t>
      </w:r>
      <w:r w:rsidRPr="00B52EE4">
        <w:rPr>
          <w:rFonts w:asciiTheme="minorHAnsi" w:hAnsiTheme="minorHAnsi" w:cstheme="minorHAnsi"/>
          <w:spacing w:val="-5"/>
        </w:rPr>
        <w:t xml:space="preserve"> </w:t>
      </w:r>
      <w:r w:rsidRPr="00B52EE4">
        <w:rPr>
          <w:rFonts w:asciiTheme="minorHAnsi" w:hAnsiTheme="minorHAnsi" w:cstheme="minorHAnsi"/>
        </w:rPr>
        <w:t>apply,</w:t>
      </w:r>
      <w:r w:rsidRPr="00B52EE4">
        <w:rPr>
          <w:rFonts w:asciiTheme="minorHAnsi" w:hAnsiTheme="minorHAnsi" w:cstheme="minorHAnsi"/>
          <w:spacing w:val="-3"/>
        </w:rPr>
        <w:t xml:space="preserve"> </w:t>
      </w:r>
      <w:r w:rsidRPr="00B52EE4">
        <w:rPr>
          <w:rFonts w:asciiTheme="minorHAnsi" w:hAnsiTheme="minorHAnsi" w:cstheme="minorHAnsi"/>
        </w:rPr>
        <w:t>applicants</w:t>
      </w:r>
      <w:r w:rsidRPr="00B52EE4">
        <w:rPr>
          <w:rFonts w:asciiTheme="minorHAnsi" w:hAnsiTheme="minorHAnsi" w:cstheme="minorHAnsi"/>
          <w:spacing w:val="-5"/>
        </w:rPr>
        <w:t xml:space="preserve"> </w:t>
      </w:r>
      <w:r w:rsidRPr="00B52EE4">
        <w:rPr>
          <w:rFonts w:asciiTheme="minorHAnsi" w:hAnsiTheme="minorHAnsi" w:cstheme="minorHAnsi"/>
        </w:rPr>
        <w:t>must</w:t>
      </w:r>
      <w:r w:rsidRPr="00B52EE4">
        <w:rPr>
          <w:rFonts w:asciiTheme="minorHAnsi" w:hAnsiTheme="minorHAnsi" w:cstheme="minorHAnsi"/>
          <w:spacing w:val="-5"/>
        </w:rPr>
        <w:t xml:space="preserve"> </w:t>
      </w:r>
      <w:r w:rsidRPr="00B52EE4">
        <w:rPr>
          <w:rFonts w:asciiTheme="minorHAnsi" w:hAnsiTheme="minorHAnsi" w:cstheme="minorHAnsi"/>
        </w:rPr>
        <w:t>upload</w:t>
      </w:r>
      <w:r w:rsidRPr="00B52EE4">
        <w:rPr>
          <w:rFonts w:asciiTheme="minorHAnsi" w:hAnsiTheme="minorHAnsi" w:cstheme="minorHAnsi"/>
          <w:spacing w:val="-4"/>
        </w:rPr>
        <w:t xml:space="preserve"> </w:t>
      </w:r>
      <w:r w:rsidRPr="00B52EE4">
        <w:rPr>
          <w:rFonts w:asciiTheme="minorHAnsi" w:hAnsiTheme="minorHAnsi" w:cstheme="minorHAnsi"/>
        </w:rPr>
        <w:t>the</w:t>
      </w:r>
      <w:r w:rsidRPr="00B52EE4">
        <w:rPr>
          <w:rFonts w:asciiTheme="minorHAnsi" w:hAnsiTheme="minorHAnsi" w:cstheme="minorHAnsi"/>
          <w:spacing w:val="-2"/>
        </w:rPr>
        <w:t xml:space="preserve"> </w:t>
      </w:r>
      <w:r w:rsidRPr="00B52EE4">
        <w:rPr>
          <w:rFonts w:asciiTheme="minorHAnsi" w:hAnsiTheme="minorHAnsi" w:cstheme="minorHAnsi"/>
        </w:rPr>
        <w:t>following</w:t>
      </w:r>
      <w:r w:rsidRPr="00B52EE4">
        <w:rPr>
          <w:rFonts w:asciiTheme="minorHAnsi" w:hAnsiTheme="minorHAnsi" w:cstheme="minorHAnsi"/>
          <w:spacing w:val="-4"/>
        </w:rPr>
        <w:t xml:space="preserve"> </w:t>
      </w:r>
      <w:r w:rsidRPr="00B52EE4">
        <w:rPr>
          <w:rFonts w:asciiTheme="minorHAnsi" w:hAnsiTheme="minorHAnsi" w:cstheme="minorHAnsi"/>
        </w:rPr>
        <w:t>in</w:t>
      </w:r>
      <w:r w:rsidRPr="00B52EE4">
        <w:rPr>
          <w:rFonts w:asciiTheme="minorHAnsi" w:hAnsiTheme="minorHAnsi" w:cstheme="minorHAnsi"/>
          <w:spacing w:val="-4"/>
        </w:rPr>
        <w:t xml:space="preserve"> </w:t>
      </w:r>
      <w:r w:rsidRPr="00B52EE4">
        <w:rPr>
          <w:rFonts w:asciiTheme="minorHAnsi" w:hAnsiTheme="minorHAnsi" w:cstheme="minorHAnsi"/>
        </w:rPr>
        <w:t>a</w:t>
      </w:r>
      <w:r w:rsidRPr="00B52EE4">
        <w:rPr>
          <w:rFonts w:asciiTheme="minorHAnsi" w:hAnsiTheme="minorHAnsi" w:cstheme="minorHAnsi"/>
          <w:spacing w:val="-5"/>
        </w:rPr>
        <w:t xml:space="preserve"> </w:t>
      </w:r>
      <w:r w:rsidRPr="00B52EE4">
        <w:rPr>
          <w:rFonts w:asciiTheme="minorHAnsi" w:hAnsiTheme="minorHAnsi" w:cstheme="minorHAnsi"/>
        </w:rPr>
        <w:t>single</w:t>
      </w:r>
      <w:r w:rsidRPr="00B52EE4">
        <w:rPr>
          <w:rFonts w:asciiTheme="minorHAnsi" w:hAnsiTheme="minorHAnsi" w:cstheme="minorHAnsi"/>
          <w:spacing w:val="-2"/>
        </w:rPr>
        <w:t xml:space="preserve"> </w:t>
      </w:r>
      <w:r w:rsidRPr="00B52EE4">
        <w:rPr>
          <w:rFonts w:asciiTheme="minorHAnsi" w:hAnsiTheme="minorHAnsi" w:cstheme="minorHAnsi"/>
        </w:rPr>
        <w:t>PDF</w:t>
      </w:r>
      <w:r w:rsidRPr="00B52EE4">
        <w:rPr>
          <w:rFonts w:asciiTheme="minorHAnsi" w:hAnsiTheme="minorHAnsi" w:cstheme="minorHAnsi"/>
          <w:spacing w:val="-4"/>
        </w:rPr>
        <w:t xml:space="preserve"> </w:t>
      </w:r>
      <w:r w:rsidRPr="00B52EE4">
        <w:rPr>
          <w:rFonts w:asciiTheme="minorHAnsi" w:hAnsiTheme="minorHAnsi" w:cstheme="minorHAnsi"/>
          <w:spacing w:val="-2"/>
        </w:rPr>
        <w:t>document:</w:t>
      </w:r>
    </w:p>
    <w:p w14:paraId="2C74ED58" w14:textId="77777777" w:rsidR="009E7E6E" w:rsidRPr="00B52EE4" w:rsidRDefault="00050C95" w:rsidP="004A6925">
      <w:pPr>
        <w:pStyle w:val="ListParagraph"/>
        <w:numPr>
          <w:ilvl w:val="0"/>
          <w:numId w:val="1"/>
        </w:numPr>
        <w:tabs>
          <w:tab w:val="left" w:pos="1079"/>
        </w:tabs>
        <w:spacing w:before="183"/>
        <w:ind w:left="1079" w:hanging="360"/>
        <w:jc w:val="both"/>
        <w:rPr>
          <w:rFonts w:asciiTheme="minorHAnsi" w:hAnsiTheme="minorHAnsi" w:cstheme="minorHAnsi"/>
          <w:i/>
        </w:rPr>
      </w:pPr>
      <w:r w:rsidRPr="00B52EE4">
        <w:rPr>
          <w:rFonts w:asciiTheme="minorHAnsi" w:hAnsiTheme="minorHAnsi" w:cstheme="minorHAnsi"/>
          <w:i/>
        </w:rPr>
        <w:t>A</w:t>
      </w:r>
      <w:r w:rsidRPr="00B52EE4">
        <w:rPr>
          <w:rFonts w:asciiTheme="minorHAnsi" w:hAnsiTheme="minorHAnsi" w:cstheme="minorHAnsi"/>
          <w:i/>
          <w:spacing w:val="-6"/>
        </w:rPr>
        <w:t xml:space="preserve"> </w:t>
      </w:r>
      <w:r w:rsidRPr="00B52EE4">
        <w:rPr>
          <w:rFonts w:asciiTheme="minorHAnsi" w:hAnsiTheme="minorHAnsi" w:cstheme="minorHAnsi"/>
          <w:i/>
        </w:rPr>
        <w:t>current</w:t>
      </w:r>
      <w:r w:rsidRPr="00B52EE4">
        <w:rPr>
          <w:rFonts w:asciiTheme="minorHAnsi" w:hAnsiTheme="minorHAnsi" w:cstheme="minorHAnsi"/>
          <w:i/>
          <w:spacing w:val="-4"/>
        </w:rPr>
        <w:t xml:space="preserve"> </w:t>
      </w:r>
      <w:r w:rsidRPr="00B52EE4">
        <w:rPr>
          <w:rFonts w:asciiTheme="minorHAnsi" w:hAnsiTheme="minorHAnsi" w:cstheme="minorHAnsi"/>
          <w:i/>
        </w:rPr>
        <w:t>curriculum</w:t>
      </w:r>
      <w:r w:rsidRPr="00B52EE4">
        <w:rPr>
          <w:rFonts w:asciiTheme="minorHAnsi" w:hAnsiTheme="minorHAnsi" w:cstheme="minorHAnsi"/>
          <w:i/>
          <w:spacing w:val="-2"/>
        </w:rPr>
        <w:t xml:space="preserve"> vitae</w:t>
      </w:r>
    </w:p>
    <w:p w14:paraId="210CE551" w14:textId="0B0807CD" w:rsidR="002F4AC0" w:rsidRPr="00B52EE4" w:rsidRDefault="002F4AC0" w:rsidP="004A6925">
      <w:pPr>
        <w:pStyle w:val="ListParagraph"/>
        <w:numPr>
          <w:ilvl w:val="0"/>
          <w:numId w:val="1"/>
        </w:numPr>
        <w:tabs>
          <w:tab w:val="left" w:pos="1079"/>
        </w:tabs>
        <w:spacing w:before="183"/>
        <w:ind w:left="1079" w:hanging="360"/>
        <w:jc w:val="both"/>
        <w:rPr>
          <w:rFonts w:asciiTheme="minorHAnsi" w:hAnsiTheme="minorHAnsi" w:cstheme="minorHAnsi"/>
          <w:i/>
        </w:rPr>
      </w:pPr>
      <w:r w:rsidRPr="00B52EE4">
        <w:rPr>
          <w:rFonts w:asciiTheme="minorHAnsi" w:hAnsiTheme="minorHAnsi" w:cstheme="minorHAnsi"/>
          <w:i/>
          <w:spacing w:val="-2"/>
        </w:rPr>
        <w:t>Cover letter</w:t>
      </w:r>
    </w:p>
    <w:p w14:paraId="2C74ED59" w14:textId="77777777" w:rsidR="009E7E6E" w:rsidRPr="00B52EE4" w:rsidRDefault="00050C95" w:rsidP="004A6925">
      <w:pPr>
        <w:pStyle w:val="ListParagraph"/>
        <w:numPr>
          <w:ilvl w:val="0"/>
          <w:numId w:val="1"/>
        </w:numPr>
        <w:tabs>
          <w:tab w:val="left" w:pos="1079"/>
        </w:tabs>
        <w:ind w:left="1079" w:hanging="360"/>
        <w:jc w:val="both"/>
        <w:rPr>
          <w:rFonts w:asciiTheme="minorHAnsi" w:hAnsiTheme="minorHAnsi" w:cstheme="minorHAnsi"/>
          <w:i/>
        </w:rPr>
      </w:pPr>
      <w:r w:rsidRPr="00B52EE4">
        <w:rPr>
          <w:rFonts w:asciiTheme="minorHAnsi" w:hAnsiTheme="minorHAnsi" w:cstheme="minorHAnsi"/>
          <w:i/>
        </w:rPr>
        <w:t>Complete</w:t>
      </w:r>
      <w:r w:rsidRPr="00B52EE4">
        <w:rPr>
          <w:rFonts w:asciiTheme="minorHAnsi" w:hAnsiTheme="minorHAnsi" w:cstheme="minorHAnsi"/>
          <w:i/>
          <w:spacing w:val="-7"/>
        </w:rPr>
        <w:t xml:space="preserve"> </w:t>
      </w:r>
      <w:r w:rsidRPr="00B52EE4">
        <w:rPr>
          <w:rFonts w:asciiTheme="minorHAnsi" w:hAnsiTheme="minorHAnsi" w:cstheme="minorHAnsi"/>
          <w:i/>
        </w:rPr>
        <w:t>contact</w:t>
      </w:r>
      <w:r w:rsidRPr="00B52EE4">
        <w:rPr>
          <w:rFonts w:asciiTheme="minorHAnsi" w:hAnsiTheme="minorHAnsi" w:cstheme="minorHAnsi"/>
          <w:i/>
          <w:spacing w:val="-7"/>
        </w:rPr>
        <w:t xml:space="preserve"> </w:t>
      </w:r>
      <w:r w:rsidRPr="00B52EE4">
        <w:rPr>
          <w:rFonts w:asciiTheme="minorHAnsi" w:hAnsiTheme="minorHAnsi" w:cstheme="minorHAnsi"/>
          <w:i/>
        </w:rPr>
        <w:t>information</w:t>
      </w:r>
      <w:r w:rsidRPr="00B52EE4">
        <w:rPr>
          <w:rFonts w:asciiTheme="minorHAnsi" w:hAnsiTheme="minorHAnsi" w:cstheme="minorHAnsi"/>
          <w:i/>
          <w:spacing w:val="-6"/>
        </w:rPr>
        <w:t xml:space="preserve"> </w:t>
      </w:r>
      <w:r w:rsidRPr="00B52EE4">
        <w:rPr>
          <w:rFonts w:asciiTheme="minorHAnsi" w:hAnsiTheme="minorHAnsi" w:cstheme="minorHAnsi"/>
          <w:i/>
        </w:rPr>
        <w:t>for</w:t>
      </w:r>
      <w:r w:rsidRPr="00B52EE4">
        <w:rPr>
          <w:rFonts w:asciiTheme="minorHAnsi" w:hAnsiTheme="minorHAnsi" w:cstheme="minorHAnsi"/>
          <w:i/>
          <w:spacing w:val="-4"/>
        </w:rPr>
        <w:t xml:space="preserve"> </w:t>
      </w:r>
      <w:r w:rsidRPr="00B52EE4">
        <w:rPr>
          <w:rFonts w:asciiTheme="minorHAnsi" w:hAnsiTheme="minorHAnsi" w:cstheme="minorHAnsi"/>
          <w:i/>
        </w:rPr>
        <w:t>at</w:t>
      </w:r>
      <w:r w:rsidRPr="00B52EE4">
        <w:rPr>
          <w:rFonts w:asciiTheme="minorHAnsi" w:hAnsiTheme="minorHAnsi" w:cstheme="minorHAnsi"/>
          <w:i/>
          <w:spacing w:val="-3"/>
        </w:rPr>
        <w:t xml:space="preserve"> </w:t>
      </w:r>
      <w:r w:rsidRPr="00B52EE4">
        <w:rPr>
          <w:rFonts w:asciiTheme="minorHAnsi" w:hAnsiTheme="minorHAnsi" w:cstheme="minorHAnsi"/>
          <w:i/>
        </w:rPr>
        <w:t>least</w:t>
      </w:r>
      <w:r w:rsidRPr="00B52EE4">
        <w:rPr>
          <w:rFonts w:asciiTheme="minorHAnsi" w:hAnsiTheme="minorHAnsi" w:cstheme="minorHAnsi"/>
          <w:i/>
          <w:spacing w:val="-7"/>
        </w:rPr>
        <w:t xml:space="preserve"> </w:t>
      </w:r>
      <w:r w:rsidRPr="00B52EE4">
        <w:rPr>
          <w:rFonts w:asciiTheme="minorHAnsi" w:hAnsiTheme="minorHAnsi" w:cstheme="minorHAnsi"/>
          <w:i/>
        </w:rPr>
        <w:t>three</w:t>
      </w:r>
      <w:r w:rsidRPr="00B52EE4">
        <w:rPr>
          <w:rFonts w:asciiTheme="minorHAnsi" w:hAnsiTheme="minorHAnsi" w:cstheme="minorHAnsi"/>
          <w:i/>
          <w:spacing w:val="-7"/>
        </w:rPr>
        <w:t xml:space="preserve"> </w:t>
      </w:r>
      <w:r w:rsidRPr="00B52EE4">
        <w:rPr>
          <w:rFonts w:asciiTheme="minorHAnsi" w:hAnsiTheme="minorHAnsi" w:cstheme="minorHAnsi"/>
          <w:i/>
        </w:rPr>
        <w:t>professional</w:t>
      </w:r>
      <w:r w:rsidRPr="00B52EE4">
        <w:rPr>
          <w:rFonts w:asciiTheme="minorHAnsi" w:hAnsiTheme="minorHAnsi" w:cstheme="minorHAnsi"/>
          <w:i/>
          <w:spacing w:val="-4"/>
        </w:rPr>
        <w:t xml:space="preserve"> </w:t>
      </w:r>
      <w:r w:rsidRPr="00B52EE4">
        <w:rPr>
          <w:rFonts w:asciiTheme="minorHAnsi" w:hAnsiTheme="minorHAnsi" w:cstheme="minorHAnsi"/>
          <w:i/>
          <w:spacing w:val="-2"/>
        </w:rPr>
        <w:t>references</w:t>
      </w:r>
    </w:p>
    <w:p w14:paraId="2C74ED5A" w14:textId="77777777" w:rsidR="009E7E6E" w:rsidRPr="00B52EE4" w:rsidRDefault="00050C95" w:rsidP="004A6925">
      <w:pPr>
        <w:pStyle w:val="ListParagraph"/>
        <w:numPr>
          <w:ilvl w:val="0"/>
          <w:numId w:val="1"/>
        </w:numPr>
        <w:tabs>
          <w:tab w:val="left" w:pos="1079"/>
        </w:tabs>
        <w:spacing w:before="22"/>
        <w:ind w:left="1079" w:hanging="360"/>
        <w:jc w:val="both"/>
        <w:rPr>
          <w:rFonts w:asciiTheme="minorHAnsi" w:hAnsiTheme="minorHAnsi" w:cstheme="minorHAnsi"/>
        </w:rPr>
      </w:pPr>
      <w:r w:rsidRPr="00B52EE4">
        <w:rPr>
          <w:rFonts w:asciiTheme="minorHAnsi" w:hAnsiTheme="minorHAnsi" w:cstheme="minorHAnsi"/>
        </w:rPr>
        <w:t>A</w:t>
      </w:r>
      <w:r w:rsidRPr="00B52EE4">
        <w:rPr>
          <w:rFonts w:asciiTheme="minorHAnsi" w:hAnsiTheme="minorHAnsi" w:cstheme="minorHAnsi"/>
          <w:spacing w:val="-5"/>
        </w:rPr>
        <w:t xml:space="preserve"> </w:t>
      </w:r>
      <w:r w:rsidRPr="00B52EE4">
        <w:rPr>
          <w:rFonts w:asciiTheme="minorHAnsi" w:hAnsiTheme="minorHAnsi" w:cstheme="minorHAnsi"/>
        </w:rPr>
        <w:t>research</w:t>
      </w:r>
      <w:r w:rsidRPr="00B52EE4">
        <w:rPr>
          <w:rFonts w:asciiTheme="minorHAnsi" w:hAnsiTheme="minorHAnsi" w:cstheme="minorHAnsi"/>
          <w:spacing w:val="-4"/>
        </w:rPr>
        <w:t xml:space="preserve"> </w:t>
      </w:r>
      <w:r w:rsidRPr="00B52EE4">
        <w:rPr>
          <w:rFonts w:asciiTheme="minorHAnsi" w:hAnsiTheme="minorHAnsi" w:cstheme="minorHAnsi"/>
        </w:rPr>
        <w:t>statement</w:t>
      </w:r>
      <w:r w:rsidRPr="00B52EE4">
        <w:rPr>
          <w:rFonts w:asciiTheme="minorHAnsi" w:hAnsiTheme="minorHAnsi" w:cstheme="minorHAnsi"/>
          <w:spacing w:val="-5"/>
        </w:rPr>
        <w:t xml:space="preserve"> </w:t>
      </w:r>
      <w:r w:rsidRPr="00B52EE4">
        <w:rPr>
          <w:rFonts w:asciiTheme="minorHAnsi" w:hAnsiTheme="minorHAnsi" w:cstheme="minorHAnsi"/>
        </w:rPr>
        <w:t>(2-page</w:t>
      </w:r>
      <w:r w:rsidRPr="00B52EE4">
        <w:rPr>
          <w:rFonts w:asciiTheme="minorHAnsi" w:hAnsiTheme="minorHAnsi" w:cstheme="minorHAnsi"/>
          <w:spacing w:val="-3"/>
        </w:rPr>
        <w:t xml:space="preserve"> </w:t>
      </w:r>
      <w:r w:rsidRPr="00B52EE4">
        <w:rPr>
          <w:rFonts w:asciiTheme="minorHAnsi" w:hAnsiTheme="minorHAnsi" w:cstheme="minorHAnsi"/>
          <w:spacing w:val="-2"/>
        </w:rPr>
        <w:t>limit)</w:t>
      </w:r>
    </w:p>
    <w:p w14:paraId="2C74ED5B" w14:textId="77777777" w:rsidR="009E7E6E" w:rsidRPr="00B52EE4" w:rsidRDefault="00050C95" w:rsidP="004A6925">
      <w:pPr>
        <w:pStyle w:val="ListParagraph"/>
        <w:numPr>
          <w:ilvl w:val="0"/>
          <w:numId w:val="1"/>
        </w:numPr>
        <w:tabs>
          <w:tab w:val="left" w:pos="1079"/>
        </w:tabs>
        <w:ind w:left="1079" w:hanging="360"/>
        <w:jc w:val="both"/>
        <w:rPr>
          <w:rFonts w:asciiTheme="minorHAnsi" w:hAnsiTheme="minorHAnsi" w:cstheme="minorHAnsi"/>
        </w:rPr>
      </w:pPr>
      <w:r w:rsidRPr="00B52EE4">
        <w:rPr>
          <w:rFonts w:asciiTheme="minorHAnsi" w:hAnsiTheme="minorHAnsi" w:cstheme="minorHAnsi"/>
        </w:rPr>
        <w:t>A</w:t>
      </w:r>
      <w:r w:rsidRPr="00B52EE4">
        <w:rPr>
          <w:rFonts w:asciiTheme="minorHAnsi" w:hAnsiTheme="minorHAnsi" w:cstheme="minorHAnsi"/>
          <w:spacing w:val="-3"/>
        </w:rPr>
        <w:t xml:space="preserve"> </w:t>
      </w:r>
      <w:r w:rsidRPr="00B52EE4">
        <w:rPr>
          <w:rFonts w:asciiTheme="minorHAnsi" w:hAnsiTheme="minorHAnsi" w:cstheme="minorHAnsi"/>
        </w:rPr>
        <w:t>teaching</w:t>
      </w:r>
      <w:r w:rsidRPr="00B52EE4">
        <w:rPr>
          <w:rFonts w:asciiTheme="minorHAnsi" w:hAnsiTheme="minorHAnsi" w:cstheme="minorHAnsi"/>
          <w:spacing w:val="-4"/>
        </w:rPr>
        <w:t xml:space="preserve"> </w:t>
      </w:r>
      <w:r w:rsidRPr="00B52EE4">
        <w:rPr>
          <w:rFonts w:asciiTheme="minorHAnsi" w:hAnsiTheme="minorHAnsi" w:cstheme="minorHAnsi"/>
        </w:rPr>
        <w:t>statement</w:t>
      </w:r>
      <w:r w:rsidRPr="00B52EE4">
        <w:rPr>
          <w:rFonts w:asciiTheme="minorHAnsi" w:hAnsiTheme="minorHAnsi" w:cstheme="minorHAnsi"/>
          <w:spacing w:val="-5"/>
        </w:rPr>
        <w:t xml:space="preserve"> </w:t>
      </w:r>
      <w:r w:rsidRPr="00B52EE4">
        <w:rPr>
          <w:rFonts w:asciiTheme="minorHAnsi" w:hAnsiTheme="minorHAnsi" w:cstheme="minorHAnsi"/>
        </w:rPr>
        <w:t>(2</w:t>
      </w:r>
      <w:r w:rsidRPr="00B52EE4">
        <w:rPr>
          <w:rFonts w:asciiTheme="minorHAnsi" w:hAnsiTheme="minorHAnsi" w:cstheme="minorHAnsi"/>
          <w:spacing w:val="-4"/>
        </w:rPr>
        <w:t xml:space="preserve"> </w:t>
      </w:r>
      <w:r w:rsidRPr="00B52EE4">
        <w:rPr>
          <w:rFonts w:asciiTheme="minorHAnsi" w:hAnsiTheme="minorHAnsi" w:cstheme="minorHAnsi"/>
        </w:rPr>
        <w:t>page</w:t>
      </w:r>
      <w:r w:rsidRPr="00B52EE4">
        <w:rPr>
          <w:rFonts w:asciiTheme="minorHAnsi" w:hAnsiTheme="minorHAnsi" w:cstheme="minorHAnsi"/>
          <w:spacing w:val="-1"/>
        </w:rPr>
        <w:t xml:space="preserve"> </w:t>
      </w:r>
      <w:r w:rsidRPr="00B52EE4">
        <w:rPr>
          <w:rFonts w:asciiTheme="minorHAnsi" w:hAnsiTheme="minorHAnsi" w:cstheme="minorHAnsi"/>
          <w:spacing w:val="-2"/>
        </w:rPr>
        <w:t>limit)</w:t>
      </w:r>
    </w:p>
    <w:p w14:paraId="2C74ED5C" w14:textId="77777777" w:rsidR="009E7E6E" w:rsidRPr="00B52EE4" w:rsidRDefault="00050C95" w:rsidP="004A6925">
      <w:pPr>
        <w:pStyle w:val="ListParagraph"/>
        <w:numPr>
          <w:ilvl w:val="0"/>
          <w:numId w:val="1"/>
        </w:numPr>
        <w:tabs>
          <w:tab w:val="left" w:pos="1079"/>
        </w:tabs>
        <w:spacing w:before="22"/>
        <w:ind w:left="1079" w:hanging="360"/>
        <w:jc w:val="both"/>
        <w:rPr>
          <w:rFonts w:asciiTheme="minorHAnsi" w:hAnsiTheme="minorHAnsi" w:cstheme="minorHAnsi"/>
          <w:i/>
        </w:rPr>
      </w:pPr>
      <w:r w:rsidRPr="00B52EE4">
        <w:rPr>
          <w:rFonts w:asciiTheme="minorHAnsi" w:hAnsiTheme="minorHAnsi" w:cstheme="minorHAnsi"/>
          <w:i/>
        </w:rPr>
        <w:t>Employment</w:t>
      </w:r>
      <w:r w:rsidRPr="00B52EE4">
        <w:rPr>
          <w:rFonts w:asciiTheme="minorHAnsi" w:hAnsiTheme="minorHAnsi" w:cstheme="minorHAnsi"/>
          <w:i/>
          <w:spacing w:val="-9"/>
        </w:rPr>
        <w:t xml:space="preserve"> </w:t>
      </w:r>
      <w:r w:rsidRPr="00B52EE4">
        <w:rPr>
          <w:rFonts w:asciiTheme="minorHAnsi" w:hAnsiTheme="minorHAnsi" w:cstheme="minorHAnsi"/>
          <w:i/>
        </w:rPr>
        <w:t>is</w:t>
      </w:r>
      <w:r w:rsidRPr="00B52EE4">
        <w:rPr>
          <w:rFonts w:asciiTheme="minorHAnsi" w:hAnsiTheme="minorHAnsi" w:cstheme="minorHAnsi"/>
          <w:i/>
          <w:spacing w:val="-3"/>
        </w:rPr>
        <w:t xml:space="preserve"> </w:t>
      </w:r>
      <w:r w:rsidRPr="00B52EE4">
        <w:rPr>
          <w:rFonts w:asciiTheme="minorHAnsi" w:hAnsiTheme="minorHAnsi" w:cstheme="minorHAnsi"/>
          <w:i/>
        </w:rPr>
        <w:t>contingent</w:t>
      </w:r>
      <w:r w:rsidRPr="00B52EE4">
        <w:rPr>
          <w:rFonts w:asciiTheme="minorHAnsi" w:hAnsiTheme="minorHAnsi" w:cstheme="minorHAnsi"/>
          <w:i/>
          <w:spacing w:val="-8"/>
        </w:rPr>
        <w:t xml:space="preserve"> </w:t>
      </w:r>
      <w:r w:rsidRPr="00B52EE4">
        <w:rPr>
          <w:rFonts w:asciiTheme="minorHAnsi" w:hAnsiTheme="minorHAnsi" w:cstheme="minorHAnsi"/>
          <w:i/>
        </w:rPr>
        <w:t>upon</w:t>
      </w:r>
      <w:r w:rsidRPr="00B52EE4">
        <w:rPr>
          <w:rFonts w:asciiTheme="minorHAnsi" w:hAnsiTheme="minorHAnsi" w:cstheme="minorHAnsi"/>
          <w:i/>
          <w:spacing w:val="-6"/>
        </w:rPr>
        <w:t xml:space="preserve"> </w:t>
      </w:r>
      <w:r w:rsidRPr="00B52EE4">
        <w:rPr>
          <w:rFonts w:asciiTheme="minorHAnsi" w:hAnsiTheme="minorHAnsi" w:cstheme="minorHAnsi"/>
          <w:i/>
        </w:rPr>
        <w:t>a</w:t>
      </w:r>
      <w:r w:rsidRPr="00B52EE4">
        <w:rPr>
          <w:rFonts w:asciiTheme="minorHAnsi" w:hAnsiTheme="minorHAnsi" w:cstheme="minorHAnsi"/>
          <w:i/>
          <w:spacing w:val="-5"/>
        </w:rPr>
        <w:t xml:space="preserve"> </w:t>
      </w:r>
      <w:r w:rsidRPr="00B52EE4">
        <w:rPr>
          <w:rFonts w:asciiTheme="minorHAnsi" w:hAnsiTheme="minorHAnsi" w:cstheme="minorHAnsi"/>
          <w:i/>
        </w:rPr>
        <w:t>successful</w:t>
      </w:r>
      <w:r w:rsidRPr="00B52EE4">
        <w:rPr>
          <w:rFonts w:asciiTheme="minorHAnsi" w:hAnsiTheme="minorHAnsi" w:cstheme="minorHAnsi"/>
          <w:i/>
          <w:spacing w:val="-4"/>
        </w:rPr>
        <w:t xml:space="preserve"> </w:t>
      </w:r>
      <w:r w:rsidRPr="00B52EE4">
        <w:rPr>
          <w:rFonts w:asciiTheme="minorHAnsi" w:hAnsiTheme="minorHAnsi" w:cstheme="minorHAnsi"/>
          <w:i/>
        </w:rPr>
        <w:t>background</w:t>
      </w:r>
      <w:r w:rsidRPr="00B52EE4">
        <w:rPr>
          <w:rFonts w:asciiTheme="minorHAnsi" w:hAnsiTheme="minorHAnsi" w:cstheme="minorHAnsi"/>
          <w:i/>
          <w:spacing w:val="-5"/>
        </w:rPr>
        <w:t xml:space="preserve"> </w:t>
      </w:r>
      <w:r w:rsidRPr="00B52EE4">
        <w:rPr>
          <w:rFonts w:asciiTheme="minorHAnsi" w:hAnsiTheme="minorHAnsi" w:cstheme="minorHAnsi"/>
          <w:i/>
          <w:spacing w:val="-2"/>
        </w:rPr>
        <w:t>check.</w:t>
      </w:r>
    </w:p>
    <w:p w14:paraId="2C74ED5D" w14:textId="77777777" w:rsidR="009E7E6E" w:rsidRPr="00B52EE4" w:rsidRDefault="00050C95" w:rsidP="004A6925">
      <w:pPr>
        <w:pStyle w:val="ListParagraph"/>
        <w:numPr>
          <w:ilvl w:val="0"/>
          <w:numId w:val="1"/>
        </w:numPr>
        <w:tabs>
          <w:tab w:val="left" w:pos="1080"/>
        </w:tabs>
        <w:spacing w:before="23" w:line="256" w:lineRule="auto"/>
        <w:ind w:right="681"/>
        <w:jc w:val="both"/>
        <w:rPr>
          <w:rFonts w:asciiTheme="minorHAnsi" w:hAnsiTheme="minorHAnsi" w:cstheme="minorHAnsi"/>
          <w:i/>
        </w:rPr>
      </w:pPr>
      <w:r w:rsidRPr="00B52EE4">
        <w:rPr>
          <w:rFonts w:asciiTheme="minorHAnsi" w:hAnsiTheme="minorHAnsi" w:cstheme="minorHAnsi"/>
          <w:i/>
        </w:rPr>
        <w:t>Applicants</w:t>
      </w:r>
      <w:r w:rsidRPr="00B52EE4">
        <w:rPr>
          <w:rFonts w:asciiTheme="minorHAnsi" w:hAnsiTheme="minorHAnsi" w:cstheme="minorHAnsi"/>
          <w:i/>
          <w:spacing w:val="-1"/>
        </w:rPr>
        <w:t xml:space="preserve"> </w:t>
      </w:r>
      <w:r w:rsidRPr="00B52EE4">
        <w:rPr>
          <w:rFonts w:asciiTheme="minorHAnsi" w:hAnsiTheme="minorHAnsi" w:cstheme="minorHAnsi"/>
          <w:i/>
        </w:rPr>
        <w:t>selected</w:t>
      </w:r>
      <w:r w:rsidRPr="00B52EE4">
        <w:rPr>
          <w:rFonts w:asciiTheme="minorHAnsi" w:hAnsiTheme="minorHAnsi" w:cstheme="minorHAnsi"/>
          <w:i/>
          <w:spacing w:val="-5"/>
        </w:rPr>
        <w:t xml:space="preserve"> </w:t>
      </w:r>
      <w:r w:rsidRPr="00B52EE4">
        <w:rPr>
          <w:rFonts w:asciiTheme="minorHAnsi" w:hAnsiTheme="minorHAnsi" w:cstheme="minorHAnsi"/>
          <w:i/>
        </w:rPr>
        <w:t>must</w:t>
      </w:r>
      <w:r w:rsidRPr="00B52EE4">
        <w:rPr>
          <w:rFonts w:asciiTheme="minorHAnsi" w:hAnsiTheme="minorHAnsi" w:cstheme="minorHAnsi"/>
          <w:i/>
          <w:spacing w:val="-4"/>
        </w:rPr>
        <w:t xml:space="preserve"> </w:t>
      </w:r>
      <w:r w:rsidRPr="00B52EE4">
        <w:rPr>
          <w:rFonts w:asciiTheme="minorHAnsi" w:hAnsiTheme="minorHAnsi" w:cstheme="minorHAnsi"/>
          <w:i/>
        </w:rPr>
        <w:t>be</w:t>
      </w:r>
      <w:r w:rsidRPr="00B52EE4">
        <w:rPr>
          <w:rFonts w:asciiTheme="minorHAnsi" w:hAnsiTheme="minorHAnsi" w:cstheme="minorHAnsi"/>
          <w:i/>
          <w:spacing w:val="-2"/>
        </w:rPr>
        <w:t xml:space="preserve"> </w:t>
      </w:r>
      <w:r w:rsidRPr="00B52EE4">
        <w:rPr>
          <w:rFonts w:asciiTheme="minorHAnsi" w:hAnsiTheme="minorHAnsi" w:cstheme="minorHAnsi"/>
          <w:i/>
        </w:rPr>
        <w:t>able</w:t>
      </w:r>
      <w:r w:rsidRPr="00B52EE4">
        <w:rPr>
          <w:rFonts w:asciiTheme="minorHAnsi" w:hAnsiTheme="minorHAnsi" w:cstheme="minorHAnsi"/>
          <w:i/>
          <w:spacing w:val="-2"/>
        </w:rPr>
        <w:t xml:space="preserve"> </w:t>
      </w:r>
      <w:r w:rsidRPr="00B52EE4">
        <w:rPr>
          <w:rFonts w:asciiTheme="minorHAnsi" w:hAnsiTheme="minorHAnsi" w:cstheme="minorHAnsi"/>
          <w:i/>
        </w:rPr>
        <w:t>to</w:t>
      </w:r>
      <w:r w:rsidRPr="00B52EE4">
        <w:rPr>
          <w:rFonts w:asciiTheme="minorHAnsi" w:hAnsiTheme="minorHAnsi" w:cstheme="minorHAnsi"/>
          <w:i/>
          <w:spacing w:val="-5"/>
        </w:rPr>
        <w:t xml:space="preserve"> </w:t>
      </w:r>
      <w:r w:rsidRPr="00B52EE4">
        <w:rPr>
          <w:rFonts w:asciiTheme="minorHAnsi" w:hAnsiTheme="minorHAnsi" w:cstheme="minorHAnsi"/>
          <w:i/>
        </w:rPr>
        <w:t>show</w:t>
      </w:r>
      <w:r w:rsidRPr="00B52EE4">
        <w:rPr>
          <w:rFonts w:asciiTheme="minorHAnsi" w:hAnsiTheme="minorHAnsi" w:cstheme="minorHAnsi"/>
          <w:i/>
          <w:spacing w:val="-1"/>
        </w:rPr>
        <w:t xml:space="preserve"> </w:t>
      </w:r>
      <w:r w:rsidRPr="00B52EE4">
        <w:rPr>
          <w:rFonts w:asciiTheme="minorHAnsi" w:hAnsiTheme="minorHAnsi" w:cstheme="minorHAnsi"/>
          <w:i/>
        </w:rPr>
        <w:t>proof</w:t>
      </w:r>
      <w:r w:rsidRPr="00B52EE4">
        <w:rPr>
          <w:rFonts w:asciiTheme="minorHAnsi" w:hAnsiTheme="minorHAnsi" w:cstheme="minorHAnsi"/>
          <w:i/>
          <w:spacing w:val="-2"/>
        </w:rPr>
        <w:t xml:space="preserve"> </w:t>
      </w:r>
      <w:r w:rsidRPr="00B52EE4">
        <w:rPr>
          <w:rFonts w:asciiTheme="minorHAnsi" w:hAnsiTheme="minorHAnsi" w:cstheme="minorHAnsi"/>
          <w:i/>
        </w:rPr>
        <w:t>of</w:t>
      </w:r>
      <w:r w:rsidRPr="00B52EE4">
        <w:rPr>
          <w:rFonts w:asciiTheme="minorHAnsi" w:hAnsiTheme="minorHAnsi" w:cstheme="minorHAnsi"/>
          <w:i/>
          <w:spacing w:val="-2"/>
        </w:rPr>
        <w:t xml:space="preserve"> </w:t>
      </w:r>
      <w:r w:rsidRPr="00B52EE4">
        <w:rPr>
          <w:rFonts w:asciiTheme="minorHAnsi" w:hAnsiTheme="minorHAnsi" w:cstheme="minorHAnsi"/>
          <w:i/>
        </w:rPr>
        <w:t>eligibility</w:t>
      </w:r>
      <w:r w:rsidRPr="00B52EE4">
        <w:rPr>
          <w:rFonts w:asciiTheme="minorHAnsi" w:hAnsiTheme="minorHAnsi" w:cstheme="minorHAnsi"/>
          <w:i/>
          <w:spacing w:val="-2"/>
        </w:rPr>
        <w:t xml:space="preserve"> </w:t>
      </w:r>
      <w:r w:rsidRPr="00B52EE4">
        <w:rPr>
          <w:rFonts w:asciiTheme="minorHAnsi" w:hAnsiTheme="minorHAnsi" w:cstheme="minorHAnsi"/>
          <w:i/>
        </w:rPr>
        <w:t>to</w:t>
      </w:r>
      <w:r w:rsidRPr="00B52EE4">
        <w:rPr>
          <w:rFonts w:asciiTheme="minorHAnsi" w:hAnsiTheme="minorHAnsi" w:cstheme="minorHAnsi"/>
          <w:i/>
          <w:spacing w:val="-2"/>
        </w:rPr>
        <w:t xml:space="preserve"> </w:t>
      </w:r>
      <w:r w:rsidRPr="00B52EE4">
        <w:rPr>
          <w:rFonts w:asciiTheme="minorHAnsi" w:hAnsiTheme="minorHAnsi" w:cstheme="minorHAnsi"/>
          <w:i/>
        </w:rPr>
        <w:t>work</w:t>
      </w:r>
      <w:r w:rsidRPr="00B52EE4">
        <w:rPr>
          <w:rFonts w:asciiTheme="minorHAnsi" w:hAnsiTheme="minorHAnsi" w:cstheme="minorHAnsi"/>
          <w:i/>
          <w:spacing w:val="-1"/>
        </w:rPr>
        <w:t xml:space="preserve"> </w:t>
      </w:r>
      <w:r w:rsidRPr="00B52EE4">
        <w:rPr>
          <w:rFonts w:asciiTheme="minorHAnsi" w:hAnsiTheme="minorHAnsi" w:cstheme="minorHAnsi"/>
          <w:i/>
        </w:rPr>
        <w:t>in</w:t>
      </w:r>
      <w:r w:rsidRPr="00B52EE4">
        <w:rPr>
          <w:rFonts w:asciiTheme="minorHAnsi" w:hAnsiTheme="minorHAnsi" w:cstheme="minorHAnsi"/>
          <w:i/>
          <w:spacing w:val="-5"/>
        </w:rPr>
        <w:t xml:space="preserve"> </w:t>
      </w:r>
      <w:r w:rsidRPr="00B52EE4">
        <w:rPr>
          <w:rFonts w:asciiTheme="minorHAnsi" w:hAnsiTheme="minorHAnsi" w:cstheme="minorHAnsi"/>
          <w:i/>
        </w:rPr>
        <w:t>the</w:t>
      </w:r>
      <w:r w:rsidRPr="00B52EE4">
        <w:rPr>
          <w:rFonts w:asciiTheme="minorHAnsi" w:hAnsiTheme="minorHAnsi" w:cstheme="minorHAnsi"/>
          <w:i/>
          <w:spacing w:val="-2"/>
        </w:rPr>
        <w:t xml:space="preserve"> </w:t>
      </w:r>
      <w:r w:rsidRPr="00B52EE4">
        <w:rPr>
          <w:rFonts w:asciiTheme="minorHAnsi" w:hAnsiTheme="minorHAnsi" w:cstheme="minorHAnsi"/>
          <w:i/>
        </w:rPr>
        <w:t>United</w:t>
      </w:r>
      <w:r w:rsidRPr="00B52EE4">
        <w:rPr>
          <w:rFonts w:asciiTheme="minorHAnsi" w:hAnsiTheme="minorHAnsi" w:cstheme="minorHAnsi"/>
          <w:i/>
          <w:spacing w:val="-5"/>
        </w:rPr>
        <w:t xml:space="preserve"> </w:t>
      </w:r>
      <w:r w:rsidRPr="00B52EE4">
        <w:rPr>
          <w:rFonts w:asciiTheme="minorHAnsi" w:hAnsiTheme="minorHAnsi" w:cstheme="minorHAnsi"/>
          <w:i/>
        </w:rPr>
        <w:t>States</w:t>
      </w:r>
      <w:r w:rsidRPr="00B52EE4">
        <w:rPr>
          <w:rFonts w:asciiTheme="minorHAnsi" w:hAnsiTheme="minorHAnsi" w:cstheme="minorHAnsi"/>
          <w:i/>
          <w:spacing w:val="-1"/>
        </w:rPr>
        <w:t xml:space="preserve"> </w:t>
      </w:r>
      <w:r w:rsidRPr="00B52EE4">
        <w:rPr>
          <w:rFonts w:asciiTheme="minorHAnsi" w:hAnsiTheme="minorHAnsi" w:cstheme="minorHAnsi"/>
          <w:i/>
        </w:rPr>
        <w:t>upon time of hire.</w:t>
      </w:r>
    </w:p>
    <w:p w14:paraId="2C74ED5E" w14:textId="77777777" w:rsidR="009E7E6E" w:rsidRPr="00B52EE4" w:rsidRDefault="00050C95" w:rsidP="004A6925">
      <w:pPr>
        <w:pStyle w:val="ListParagraph"/>
        <w:numPr>
          <w:ilvl w:val="0"/>
          <w:numId w:val="1"/>
        </w:numPr>
        <w:tabs>
          <w:tab w:val="left" w:pos="1080"/>
        </w:tabs>
        <w:spacing w:before="0" w:line="213" w:lineRule="auto"/>
        <w:ind w:right="1624"/>
        <w:jc w:val="both"/>
        <w:rPr>
          <w:rFonts w:asciiTheme="minorHAnsi" w:hAnsiTheme="minorHAnsi" w:cstheme="minorHAnsi"/>
          <w:i/>
        </w:rPr>
      </w:pPr>
      <w:r w:rsidRPr="00B52EE4">
        <w:rPr>
          <w:rFonts w:asciiTheme="minorHAnsi" w:hAnsiTheme="minorHAnsi" w:cstheme="minorHAnsi"/>
          <w:i/>
        </w:rPr>
        <w:t>Tenure</w:t>
      </w:r>
      <w:r w:rsidRPr="00B52EE4">
        <w:rPr>
          <w:rFonts w:asciiTheme="minorHAnsi" w:hAnsiTheme="minorHAnsi" w:cstheme="minorHAnsi"/>
          <w:i/>
          <w:spacing w:val="-3"/>
        </w:rPr>
        <w:t xml:space="preserve"> </w:t>
      </w:r>
      <w:r w:rsidRPr="00B52EE4">
        <w:rPr>
          <w:rFonts w:asciiTheme="minorHAnsi" w:hAnsiTheme="minorHAnsi" w:cstheme="minorHAnsi"/>
          <w:i/>
        </w:rPr>
        <w:t>is</w:t>
      </w:r>
      <w:r w:rsidRPr="00B52EE4">
        <w:rPr>
          <w:rFonts w:asciiTheme="minorHAnsi" w:hAnsiTheme="minorHAnsi" w:cstheme="minorHAnsi"/>
          <w:i/>
          <w:spacing w:val="-2"/>
        </w:rPr>
        <w:t xml:space="preserve"> </w:t>
      </w:r>
      <w:r w:rsidRPr="00B52EE4">
        <w:rPr>
          <w:rFonts w:asciiTheme="minorHAnsi" w:hAnsiTheme="minorHAnsi" w:cstheme="minorHAnsi"/>
          <w:i/>
        </w:rPr>
        <w:t>contingent</w:t>
      </w:r>
      <w:r w:rsidRPr="00B52EE4">
        <w:rPr>
          <w:rFonts w:asciiTheme="minorHAnsi" w:hAnsiTheme="minorHAnsi" w:cstheme="minorHAnsi"/>
          <w:i/>
          <w:spacing w:val="-2"/>
        </w:rPr>
        <w:t xml:space="preserve"> </w:t>
      </w:r>
      <w:r w:rsidRPr="00B52EE4">
        <w:rPr>
          <w:rFonts w:asciiTheme="minorHAnsi" w:hAnsiTheme="minorHAnsi" w:cstheme="minorHAnsi"/>
          <w:i/>
        </w:rPr>
        <w:t>upon</w:t>
      </w:r>
      <w:r w:rsidRPr="00B52EE4">
        <w:rPr>
          <w:rFonts w:asciiTheme="minorHAnsi" w:hAnsiTheme="minorHAnsi" w:cstheme="minorHAnsi"/>
          <w:i/>
          <w:spacing w:val="-6"/>
        </w:rPr>
        <w:t xml:space="preserve"> </w:t>
      </w:r>
      <w:r w:rsidRPr="00B52EE4">
        <w:rPr>
          <w:rFonts w:asciiTheme="minorHAnsi" w:hAnsiTheme="minorHAnsi" w:cstheme="minorHAnsi"/>
          <w:i/>
        </w:rPr>
        <w:t>Board</w:t>
      </w:r>
      <w:r w:rsidRPr="00B52EE4">
        <w:rPr>
          <w:rFonts w:asciiTheme="minorHAnsi" w:hAnsiTheme="minorHAnsi" w:cstheme="minorHAnsi"/>
          <w:i/>
          <w:spacing w:val="-4"/>
        </w:rPr>
        <w:t xml:space="preserve"> </w:t>
      </w:r>
      <w:r w:rsidRPr="00B52EE4">
        <w:rPr>
          <w:rFonts w:asciiTheme="minorHAnsi" w:hAnsiTheme="minorHAnsi" w:cstheme="minorHAnsi"/>
          <w:i/>
        </w:rPr>
        <w:t>of</w:t>
      </w:r>
      <w:r w:rsidRPr="00B52EE4">
        <w:rPr>
          <w:rFonts w:asciiTheme="minorHAnsi" w:hAnsiTheme="minorHAnsi" w:cstheme="minorHAnsi"/>
          <w:i/>
          <w:spacing w:val="-3"/>
        </w:rPr>
        <w:t xml:space="preserve"> </w:t>
      </w:r>
      <w:r w:rsidRPr="00B52EE4">
        <w:rPr>
          <w:rFonts w:asciiTheme="minorHAnsi" w:hAnsiTheme="minorHAnsi" w:cstheme="minorHAnsi"/>
          <w:i/>
        </w:rPr>
        <w:t>Regents'</w:t>
      </w:r>
      <w:r w:rsidRPr="00B52EE4">
        <w:rPr>
          <w:rFonts w:asciiTheme="minorHAnsi" w:hAnsiTheme="minorHAnsi" w:cstheme="minorHAnsi"/>
          <w:i/>
          <w:spacing w:val="-4"/>
        </w:rPr>
        <w:t xml:space="preserve"> </w:t>
      </w:r>
      <w:r w:rsidRPr="00B52EE4">
        <w:rPr>
          <w:rFonts w:asciiTheme="minorHAnsi" w:hAnsiTheme="minorHAnsi" w:cstheme="minorHAnsi"/>
          <w:i/>
        </w:rPr>
        <w:t>approval,</w:t>
      </w:r>
      <w:r w:rsidRPr="00B52EE4">
        <w:rPr>
          <w:rFonts w:asciiTheme="minorHAnsi" w:hAnsiTheme="minorHAnsi" w:cstheme="minorHAnsi"/>
          <w:i/>
          <w:spacing w:val="-3"/>
        </w:rPr>
        <w:t xml:space="preserve"> </w:t>
      </w:r>
      <w:r w:rsidRPr="00B52EE4">
        <w:rPr>
          <w:rFonts w:asciiTheme="minorHAnsi" w:hAnsiTheme="minorHAnsi" w:cstheme="minorHAnsi"/>
          <w:i/>
        </w:rPr>
        <w:t>and</w:t>
      </w:r>
      <w:r w:rsidRPr="00B52EE4">
        <w:rPr>
          <w:rFonts w:asciiTheme="minorHAnsi" w:hAnsiTheme="minorHAnsi" w:cstheme="minorHAnsi"/>
          <w:i/>
          <w:spacing w:val="-4"/>
        </w:rPr>
        <w:t xml:space="preserve"> </w:t>
      </w:r>
      <w:r w:rsidRPr="00B52EE4">
        <w:rPr>
          <w:rFonts w:asciiTheme="minorHAnsi" w:hAnsiTheme="minorHAnsi" w:cstheme="minorHAnsi"/>
          <w:i/>
        </w:rPr>
        <w:t>applicants</w:t>
      </w:r>
      <w:r w:rsidRPr="00B52EE4">
        <w:rPr>
          <w:rFonts w:asciiTheme="minorHAnsi" w:hAnsiTheme="minorHAnsi" w:cstheme="minorHAnsi"/>
          <w:i/>
          <w:spacing w:val="-2"/>
        </w:rPr>
        <w:t xml:space="preserve"> </w:t>
      </w:r>
      <w:r w:rsidRPr="00B52EE4">
        <w:rPr>
          <w:rFonts w:asciiTheme="minorHAnsi" w:hAnsiTheme="minorHAnsi" w:cstheme="minorHAnsi"/>
          <w:i/>
        </w:rPr>
        <w:t>must</w:t>
      </w:r>
      <w:r w:rsidRPr="00B52EE4">
        <w:rPr>
          <w:rFonts w:asciiTheme="minorHAnsi" w:hAnsiTheme="minorHAnsi" w:cstheme="minorHAnsi"/>
          <w:i/>
          <w:spacing w:val="-5"/>
        </w:rPr>
        <w:t xml:space="preserve"> </w:t>
      </w:r>
      <w:r w:rsidRPr="00B52EE4">
        <w:rPr>
          <w:rFonts w:asciiTheme="minorHAnsi" w:hAnsiTheme="minorHAnsi" w:cstheme="minorHAnsi"/>
          <w:i/>
        </w:rPr>
        <w:t>show</w:t>
      </w:r>
      <w:r w:rsidRPr="00B52EE4">
        <w:rPr>
          <w:rFonts w:asciiTheme="minorHAnsi" w:hAnsiTheme="minorHAnsi" w:cstheme="minorHAnsi"/>
          <w:i/>
          <w:spacing w:val="-5"/>
        </w:rPr>
        <w:t xml:space="preserve"> </w:t>
      </w:r>
      <w:r w:rsidRPr="00B52EE4">
        <w:rPr>
          <w:rFonts w:asciiTheme="minorHAnsi" w:hAnsiTheme="minorHAnsi" w:cstheme="minorHAnsi"/>
          <w:i/>
        </w:rPr>
        <w:t>a demonstrated commitment.</w:t>
      </w:r>
    </w:p>
    <w:p w14:paraId="6167D170" w14:textId="7BD8FFC2" w:rsidR="000A121E" w:rsidRDefault="000A121E" w:rsidP="000A121E">
      <w:pPr>
        <w:pStyle w:val="BodyText"/>
        <w:spacing w:before="217"/>
        <w:ind w:left="359"/>
        <w:rPr>
          <w:rFonts w:asciiTheme="minorHAnsi" w:hAnsiTheme="minorHAnsi" w:cstheme="minorHAnsi"/>
        </w:rPr>
      </w:pPr>
      <w:r w:rsidRPr="000A121E">
        <w:rPr>
          <w:rFonts w:asciiTheme="minorHAnsi" w:hAnsiTheme="minorHAnsi" w:cstheme="minorHAnsi"/>
        </w:rPr>
        <w:t xml:space="preserve">For questions regarding the position, contact: Dr. </w:t>
      </w:r>
      <w:r>
        <w:rPr>
          <w:rFonts w:asciiTheme="minorHAnsi" w:hAnsiTheme="minorHAnsi" w:cstheme="minorHAnsi"/>
        </w:rPr>
        <w:t>Alan Whittington (</w:t>
      </w:r>
      <w:hyperlink r:id="rId12" w:history="1">
        <w:r w:rsidRPr="00EE586C">
          <w:rPr>
            <w:rStyle w:val="Hyperlink"/>
            <w:rFonts w:asciiTheme="minorHAnsi" w:hAnsiTheme="minorHAnsi" w:cstheme="minorHAnsi"/>
          </w:rPr>
          <w:t>alan.whittington@utsa.edu</w:t>
        </w:r>
      </w:hyperlink>
      <w:r>
        <w:rPr>
          <w:rFonts w:asciiTheme="minorHAnsi" w:hAnsiTheme="minorHAnsi" w:cstheme="minorHAnsi"/>
        </w:rPr>
        <w:t xml:space="preserve">) and/or Dr Elizabeth Bailey (elizabeth.bailey@utsa.edu) as </w:t>
      </w:r>
      <w:r w:rsidRPr="000A121E">
        <w:rPr>
          <w:rFonts w:asciiTheme="minorHAnsi" w:hAnsiTheme="minorHAnsi" w:cstheme="minorHAnsi"/>
        </w:rPr>
        <w:t xml:space="preserve">Search Committee </w:t>
      </w:r>
      <w:r>
        <w:rPr>
          <w:rFonts w:asciiTheme="minorHAnsi" w:hAnsiTheme="minorHAnsi" w:cstheme="minorHAnsi"/>
        </w:rPr>
        <w:t>Chairs.</w:t>
      </w:r>
    </w:p>
    <w:p w14:paraId="2C74ED5F" w14:textId="2743718C" w:rsidR="009E7E6E" w:rsidRDefault="00050C95" w:rsidP="004A6925">
      <w:pPr>
        <w:pStyle w:val="BodyText"/>
        <w:spacing w:before="217"/>
        <w:ind w:left="359"/>
        <w:jc w:val="both"/>
        <w:rPr>
          <w:spacing w:val="-2"/>
        </w:rPr>
      </w:pPr>
      <w:r w:rsidRPr="00B52EE4">
        <w:rPr>
          <w:rFonts w:asciiTheme="minorHAnsi" w:hAnsiTheme="minorHAnsi" w:cstheme="minorHAnsi"/>
        </w:rPr>
        <w:t>This</w:t>
      </w:r>
      <w:r w:rsidRPr="00B52EE4">
        <w:rPr>
          <w:rFonts w:asciiTheme="minorHAnsi" w:hAnsiTheme="minorHAnsi" w:cstheme="minorHAnsi"/>
          <w:spacing w:val="-4"/>
        </w:rPr>
        <w:t xml:space="preserve"> </w:t>
      </w:r>
      <w:r w:rsidRPr="00B52EE4">
        <w:rPr>
          <w:rFonts w:asciiTheme="minorHAnsi" w:hAnsiTheme="minorHAnsi" w:cstheme="minorHAnsi"/>
        </w:rPr>
        <w:t>position</w:t>
      </w:r>
      <w:r w:rsidRPr="00B52EE4">
        <w:rPr>
          <w:rFonts w:asciiTheme="minorHAnsi" w:hAnsiTheme="minorHAnsi" w:cstheme="minorHAnsi"/>
          <w:spacing w:val="-6"/>
        </w:rPr>
        <w:t xml:space="preserve"> </w:t>
      </w:r>
      <w:r w:rsidRPr="00B52EE4">
        <w:rPr>
          <w:rFonts w:asciiTheme="minorHAnsi" w:hAnsiTheme="minorHAnsi" w:cstheme="minorHAnsi"/>
        </w:rPr>
        <w:t>will</w:t>
      </w:r>
      <w:r w:rsidRPr="00B52EE4">
        <w:rPr>
          <w:rFonts w:asciiTheme="minorHAnsi" w:hAnsiTheme="minorHAnsi" w:cstheme="minorHAnsi"/>
          <w:spacing w:val="-3"/>
        </w:rPr>
        <w:t xml:space="preserve"> </w:t>
      </w:r>
      <w:r w:rsidRPr="00B52EE4">
        <w:rPr>
          <w:rFonts w:asciiTheme="minorHAnsi" w:hAnsiTheme="minorHAnsi" w:cstheme="minorHAnsi"/>
        </w:rPr>
        <w:t>remain</w:t>
      </w:r>
      <w:r w:rsidRPr="00B52EE4">
        <w:rPr>
          <w:rFonts w:asciiTheme="minorHAnsi" w:hAnsiTheme="minorHAnsi" w:cstheme="minorHAnsi"/>
          <w:spacing w:val="-6"/>
        </w:rPr>
        <w:t xml:space="preserve"> </w:t>
      </w:r>
      <w:r w:rsidRPr="00B52EE4">
        <w:rPr>
          <w:rFonts w:asciiTheme="minorHAnsi" w:hAnsiTheme="minorHAnsi" w:cstheme="minorHAnsi"/>
        </w:rPr>
        <w:t>open</w:t>
      </w:r>
      <w:r w:rsidRPr="00B52EE4">
        <w:rPr>
          <w:rFonts w:asciiTheme="minorHAnsi" w:hAnsiTheme="minorHAnsi" w:cstheme="minorHAnsi"/>
          <w:spacing w:val="-4"/>
        </w:rPr>
        <w:t xml:space="preserve"> </w:t>
      </w:r>
      <w:r w:rsidRPr="00B52EE4">
        <w:rPr>
          <w:rFonts w:asciiTheme="minorHAnsi" w:hAnsiTheme="minorHAnsi" w:cstheme="minorHAnsi"/>
        </w:rPr>
        <w:t>until</w:t>
      </w:r>
      <w:r w:rsidRPr="00B52EE4">
        <w:rPr>
          <w:rFonts w:asciiTheme="minorHAnsi" w:hAnsiTheme="minorHAnsi" w:cstheme="minorHAnsi"/>
          <w:spacing w:val="-3"/>
        </w:rPr>
        <w:t xml:space="preserve"> </w:t>
      </w:r>
      <w:r w:rsidRPr="00B52EE4">
        <w:rPr>
          <w:rFonts w:asciiTheme="minorHAnsi" w:hAnsiTheme="minorHAnsi" w:cstheme="minorHAnsi"/>
        </w:rPr>
        <w:t>filled</w:t>
      </w:r>
      <w:r>
        <w:t>,</w:t>
      </w:r>
      <w:r>
        <w:rPr>
          <w:spacing w:val="-5"/>
        </w:rPr>
        <w:t xml:space="preserve"> </w:t>
      </w:r>
      <w:r>
        <w:t>with</w:t>
      </w:r>
      <w:r>
        <w:rPr>
          <w:spacing w:val="-5"/>
        </w:rPr>
        <w:t xml:space="preserve"> </w:t>
      </w:r>
      <w:r>
        <w:t>a</w:t>
      </w:r>
      <w:r>
        <w:rPr>
          <w:spacing w:val="-3"/>
        </w:rPr>
        <w:t xml:space="preserve"> </w:t>
      </w:r>
      <w:r>
        <w:t>priority</w:t>
      </w:r>
      <w:r>
        <w:rPr>
          <w:spacing w:val="-2"/>
        </w:rPr>
        <w:t xml:space="preserve"> </w:t>
      </w:r>
      <w:r>
        <w:t>deadline</w:t>
      </w:r>
      <w:r>
        <w:rPr>
          <w:spacing w:val="-5"/>
        </w:rPr>
        <w:t xml:space="preserve"> </w:t>
      </w:r>
      <w:r>
        <w:t>of</w:t>
      </w:r>
      <w:r>
        <w:rPr>
          <w:spacing w:val="-3"/>
        </w:rPr>
        <w:t xml:space="preserve"> </w:t>
      </w:r>
      <w:r>
        <w:t>November</w:t>
      </w:r>
      <w:r>
        <w:rPr>
          <w:spacing w:val="-5"/>
        </w:rPr>
        <w:t xml:space="preserve"> </w:t>
      </w:r>
      <w:r w:rsidR="00B52EE4">
        <w:t>15</w:t>
      </w:r>
      <w:r w:rsidR="00B52EE4" w:rsidRPr="00B52EE4">
        <w:rPr>
          <w:vertAlign w:val="superscript"/>
        </w:rPr>
        <w:t>th</w:t>
      </w:r>
      <w:r w:rsidR="00B52EE4">
        <w:t xml:space="preserve"> </w:t>
      </w:r>
      <w:r>
        <w:rPr>
          <w:spacing w:val="-2"/>
        </w:rPr>
        <w:t>2026.</w:t>
      </w:r>
    </w:p>
    <w:p w14:paraId="4C3D8D9B" w14:textId="61BAF9EB" w:rsidR="005565E7" w:rsidRDefault="005565E7" w:rsidP="004A6925">
      <w:pPr>
        <w:pStyle w:val="BodyText"/>
        <w:spacing w:before="217"/>
        <w:ind w:left="359"/>
        <w:jc w:val="both"/>
      </w:pPr>
      <w:r>
        <w:rPr>
          <w:color w:val="242424"/>
          <w:bdr w:val="none" w:sz="0" w:space="0" w:color="auto" w:frame="1"/>
          <w:shd w:val="clear" w:color="auto" w:fill="FFFFFF"/>
        </w:rPr>
        <w:t xml:space="preserve">To Apply: For External Applicants:              </w:t>
      </w:r>
      <w:hyperlink r:id="rId13" w:tgtFrame="_blank" w:tooltip="Original URL: https://bit.ly/4i7cxyQ. Click or tap if you trust this link." w:history="1">
        <w:r>
          <w:rPr>
            <w:rStyle w:val="Hyperlink"/>
            <w:bdr w:val="none" w:sz="0" w:space="0" w:color="auto" w:frame="1"/>
            <w:shd w:val="clear" w:color="auto" w:fill="FFFFFF"/>
          </w:rPr>
          <w:t>https://bit.ly/4i7cxyQ</w:t>
        </w:r>
      </w:hyperlink>
      <w:r>
        <w:rPr>
          <w:color w:val="242424"/>
          <w:bdr w:val="none" w:sz="0" w:space="0" w:color="auto" w:frame="1"/>
          <w:shd w:val="clear" w:color="auto" w:fill="FFFFFF"/>
        </w:rPr>
        <w:t> </w:t>
      </w:r>
    </w:p>
    <w:p w14:paraId="2C74ED60" w14:textId="77777777" w:rsidR="009E7E6E" w:rsidRDefault="00050C95" w:rsidP="004A6925">
      <w:pPr>
        <w:pStyle w:val="Heading2"/>
        <w:spacing w:before="148"/>
        <w:jc w:val="both"/>
        <w:rPr>
          <w:u w:val="none"/>
        </w:rPr>
      </w:pPr>
      <w:r>
        <w:t>EEO/AA</w:t>
      </w:r>
      <w:r>
        <w:rPr>
          <w:spacing w:val="-3"/>
        </w:rPr>
        <w:t xml:space="preserve"> </w:t>
      </w:r>
      <w:r>
        <w:rPr>
          <w:spacing w:val="-2"/>
        </w:rPr>
        <w:t>Statement</w:t>
      </w:r>
    </w:p>
    <w:p w14:paraId="2C74ED99" w14:textId="223BA999" w:rsidR="009E7E6E" w:rsidRDefault="00050C95" w:rsidP="004A6925">
      <w:pPr>
        <w:pStyle w:val="BodyText"/>
        <w:spacing w:before="183" w:line="259" w:lineRule="auto"/>
        <w:ind w:left="359" w:right="408"/>
        <w:jc w:val="both"/>
        <w:rPr>
          <w:rFonts w:ascii="Cambria"/>
          <w:sz w:val="24"/>
        </w:rPr>
      </w:pPr>
      <w:r>
        <w:t>As an equal employment opportunity and affirmative action</w:t>
      </w:r>
      <w:r>
        <w:rPr>
          <w:spacing w:val="-1"/>
        </w:rPr>
        <w:t xml:space="preserve"> </w:t>
      </w:r>
      <w:r>
        <w:t>employer, it is the policy of The University of Texas at San Antonio to promote and ensure equal employment opportunity for all individuals regardless</w:t>
      </w:r>
      <w:r>
        <w:rPr>
          <w:spacing w:val="-4"/>
        </w:rPr>
        <w:t xml:space="preserve"> </w:t>
      </w:r>
      <w:r>
        <w:t>of</w:t>
      </w:r>
      <w:r>
        <w:rPr>
          <w:spacing w:val="-2"/>
        </w:rPr>
        <w:t xml:space="preserve"> </w:t>
      </w:r>
      <w:r>
        <w:t>race,</w:t>
      </w:r>
      <w:r>
        <w:rPr>
          <w:spacing w:val="-2"/>
        </w:rPr>
        <w:t xml:space="preserve"> </w:t>
      </w:r>
      <w:r>
        <w:t>color,</w:t>
      </w:r>
      <w:r>
        <w:rPr>
          <w:spacing w:val="-2"/>
        </w:rPr>
        <w:t xml:space="preserve"> </w:t>
      </w:r>
      <w:r>
        <w:t>religion,</w:t>
      </w:r>
      <w:r>
        <w:rPr>
          <w:spacing w:val="-2"/>
        </w:rPr>
        <w:t xml:space="preserve"> </w:t>
      </w:r>
      <w:r>
        <w:t>sex,</w:t>
      </w:r>
      <w:r>
        <w:rPr>
          <w:spacing w:val="-2"/>
        </w:rPr>
        <w:t xml:space="preserve"> </w:t>
      </w:r>
      <w:r>
        <w:t>gender</w:t>
      </w:r>
      <w:r>
        <w:rPr>
          <w:spacing w:val="-2"/>
        </w:rPr>
        <w:t xml:space="preserve"> </w:t>
      </w:r>
      <w:r>
        <w:t>identity,</w:t>
      </w:r>
      <w:r>
        <w:rPr>
          <w:spacing w:val="-4"/>
        </w:rPr>
        <w:t xml:space="preserve"> </w:t>
      </w:r>
      <w:r>
        <w:t>sexual</w:t>
      </w:r>
      <w:r>
        <w:rPr>
          <w:spacing w:val="-5"/>
        </w:rPr>
        <w:t xml:space="preserve"> </w:t>
      </w:r>
      <w:r>
        <w:t>orientation,</w:t>
      </w:r>
      <w:r>
        <w:rPr>
          <w:spacing w:val="-4"/>
        </w:rPr>
        <w:t xml:space="preserve"> </w:t>
      </w:r>
      <w:r>
        <w:t>national</w:t>
      </w:r>
      <w:r>
        <w:rPr>
          <w:spacing w:val="-2"/>
        </w:rPr>
        <w:t xml:space="preserve"> </w:t>
      </w:r>
      <w:r>
        <w:t>origin,</w:t>
      </w:r>
      <w:r>
        <w:rPr>
          <w:spacing w:val="-2"/>
        </w:rPr>
        <w:t xml:space="preserve"> </w:t>
      </w:r>
      <w:r>
        <w:t>age,</w:t>
      </w:r>
      <w:r>
        <w:rPr>
          <w:spacing w:val="-4"/>
        </w:rPr>
        <w:t xml:space="preserve"> </w:t>
      </w:r>
      <w:r>
        <w:t>disability or genetic information, and veteran status. The University is committed to the Affirmative Action Program in compliance with all government requirements to ensure nondiscrimination.</w:t>
      </w:r>
      <w:bookmarkStart w:id="1" w:name="Critical_Minerals_Short_Ad"/>
      <w:bookmarkEnd w:id="1"/>
    </w:p>
    <w:sectPr w:rsidR="009E7E6E" w:rsidSect="002F4AC0">
      <w:headerReference w:type="default" r:id="rId14"/>
      <w:footerReference w:type="default" r:id="rId15"/>
      <w:pgSz w:w="12240" w:h="15840"/>
      <w:pgMar w:top="1400" w:right="1080" w:bottom="28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0087" w14:textId="77777777" w:rsidR="00A2065E" w:rsidRDefault="00A2065E">
      <w:r>
        <w:separator/>
      </w:r>
    </w:p>
  </w:endnote>
  <w:endnote w:type="continuationSeparator" w:id="0">
    <w:p w14:paraId="0388A6FE" w14:textId="77777777" w:rsidR="00A2065E" w:rsidRDefault="00A2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DA1" w14:textId="77777777" w:rsidR="009E7E6E" w:rsidRDefault="00050C95">
    <w:pPr>
      <w:pStyle w:val="BodyText"/>
      <w:spacing w:line="14" w:lineRule="auto"/>
      <w:rPr>
        <w:sz w:val="20"/>
      </w:rPr>
    </w:pPr>
    <w:r>
      <w:rPr>
        <w:noProof/>
        <w:sz w:val="20"/>
      </w:rPr>
      <mc:AlternateContent>
        <mc:Choice Requires="wps">
          <w:drawing>
            <wp:anchor distT="0" distB="0" distL="0" distR="0" simplePos="0" relativeHeight="487469056" behindDoc="1" locked="0" layoutInCell="1" allowOverlap="1" wp14:anchorId="2C74EDAA" wp14:editId="2C74EDAB">
              <wp:simplePos x="0" y="0"/>
              <wp:positionH relativeFrom="page">
                <wp:posOffset>901687</wp:posOffset>
              </wp:positionH>
              <wp:positionV relativeFrom="page">
                <wp:posOffset>9445225</wp:posOffset>
              </wp:positionV>
              <wp:extent cx="109855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0" cy="165735"/>
                      </a:xfrm>
                      <a:prstGeom prst="rect">
                        <a:avLst/>
                      </a:prstGeom>
                    </wps:spPr>
                    <wps:txbx>
                      <w:txbxContent>
                        <w:p w14:paraId="2C74EDAD" w14:textId="77777777" w:rsidR="009E7E6E" w:rsidRDefault="00050C95">
                          <w:pPr>
                            <w:pStyle w:val="BodyText"/>
                            <w:spacing w:line="245" w:lineRule="exact"/>
                            <w:ind w:left="20"/>
                          </w:pPr>
                          <w:r>
                            <w:t>Revised</w:t>
                          </w:r>
                          <w:r>
                            <w:rPr>
                              <w:spacing w:val="-4"/>
                            </w:rPr>
                            <w:t xml:space="preserve"> </w:t>
                          </w:r>
                          <w:r>
                            <w:rPr>
                              <w:spacing w:val="-2"/>
                            </w:rPr>
                            <w:t>7/21/2026</w:t>
                          </w:r>
                        </w:p>
                      </w:txbxContent>
                    </wps:txbx>
                    <wps:bodyPr wrap="square" lIns="0" tIns="0" rIns="0" bIns="0" rtlCol="0">
                      <a:noAutofit/>
                    </wps:bodyPr>
                  </wps:wsp>
                </a:graphicData>
              </a:graphic>
            </wp:anchor>
          </w:drawing>
        </mc:Choice>
        <mc:Fallback>
          <w:pict>
            <v:shapetype w14:anchorId="2C74EDAA" id="_x0000_t202" coordsize="21600,21600" o:spt="202" path="m,l,21600r21600,l21600,xe">
              <v:stroke joinstyle="miter"/>
              <v:path gradientshapeok="t" o:connecttype="rect"/>
            </v:shapetype>
            <v:shape id="Textbox 5" o:spid="_x0000_s1027" type="#_x0000_t202" style="position:absolute;margin-left:71pt;margin-top:743.7pt;width:86.5pt;height:13.05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8AlwEAACI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" filled="f" stroked="f">
              <v:textbox inset="0,0,0,0">
                <w:txbxContent>
                  <w:p w14:paraId="2C74EDAD" w14:textId="77777777" w:rsidR="009E7E6E" w:rsidRDefault="00050C95">
                    <w:pPr>
                      <w:pStyle w:val="BodyText"/>
                      <w:spacing w:line="245" w:lineRule="exact"/>
                      <w:ind w:left="20"/>
                    </w:pPr>
                    <w:r>
                      <w:t>Revised</w:t>
                    </w:r>
                    <w:r>
                      <w:rPr>
                        <w:spacing w:val="-4"/>
                      </w:rPr>
                      <w:t xml:space="preserve"> </w:t>
                    </w:r>
                    <w:r>
                      <w:rPr>
                        <w:spacing w:val="-2"/>
                      </w:rPr>
                      <w:t>7/21/2026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DA7" w14:textId="77777777" w:rsidR="009E7E6E" w:rsidRDefault="009E7E6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00F9C" w14:textId="77777777" w:rsidR="00A2065E" w:rsidRDefault="00A2065E">
      <w:r>
        <w:separator/>
      </w:r>
    </w:p>
  </w:footnote>
  <w:footnote w:type="continuationSeparator" w:id="0">
    <w:p w14:paraId="7BA7F33A" w14:textId="77777777" w:rsidR="00A2065E" w:rsidRDefault="00A20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DA0" w14:textId="77777777" w:rsidR="009E7E6E" w:rsidRDefault="00050C95">
    <w:pPr>
      <w:pStyle w:val="BodyText"/>
      <w:spacing w:line="14" w:lineRule="auto"/>
      <w:rPr>
        <w:sz w:val="20"/>
      </w:rPr>
    </w:pPr>
    <w:r>
      <w:rPr>
        <w:noProof/>
        <w:sz w:val="20"/>
      </w:rPr>
      <mc:AlternateContent>
        <mc:Choice Requires="wps">
          <w:drawing>
            <wp:anchor distT="0" distB="0" distL="0" distR="0" simplePos="0" relativeHeight="487468544" behindDoc="1" locked="0" layoutInCell="1" allowOverlap="1" wp14:anchorId="2C74EDA8" wp14:editId="2C74EDA9">
              <wp:simplePos x="0" y="0"/>
              <wp:positionH relativeFrom="page">
                <wp:posOffset>2544572</wp:posOffset>
              </wp:positionH>
              <wp:positionV relativeFrom="page">
                <wp:posOffset>479933</wp:posOffset>
              </wp:positionV>
              <wp:extent cx="2684780" cy="2038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4780" cy="203835"/>
                      </a:xfrm>
                      <a:prstGeom prst="rect">
                        <a:avLst/>
                      </a:prstGeom>
                    </wps:spPr>
                    <wps:txbx>
                      <w:txbxContent>
                        <w:p w14:paraId="2C74EDAC" w14:textId="303C82AD" w:rsidR="009E7E6E" w:rsidRDefault="009E7E6E">
                          <w:pPr>
                            <w:spacing w:line="306" w:lineRule="exact"/>
                            <w:ind w:left="20"/>
                            <w:rPr>
                              <w:b/>
                              <w:sz w:val="28"/>
                            </w:rPr>
                          </w:pPr>
                        </w:p>
                      </w:txbxContent>
                    </wps:txbx>
                    <wps:bodyPr wrap="square" lIns="0" tIns="0" rIns="0" bIns="0" rtlCol="0">
                      <a:noAutofit/>
                    </wps:bodyPr>
                  </wps:wsp>
                </a:graphicData>
              </a:graphic>
            </wp:anchor>
          </w:drawing>
        </mc:Choice>
        <mc:Fallback>
          <w:pict>
            <v:shapetype w14:anchorId="2C74EDA8" id="_x0000_t202" coordsize="21600,21600" o:spt="202" path="m,l,21600r21600,l21600,xe">
              <v:stroke joinstyle="miter"/>
              <v:path gradientshapeok="t" o:connecttype="rect"/>
            </v:shapetype>
            <v:shape id="Textbox 4" o:spid="_x0000_s1026" type="#_x0000_t202" style="position:absolute;margin-left:200.35pt;margin-top:37.8pt;width:211.4pt;height:16.05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" filled="f" stroked="f">
              <v:textbox inset="0,0,0,0">
                <w:txbxContent>
                  <w:p w14:paraId="2C74EDAC" w14:textId="303C82AD" w:rsidR="009E7E6E" w:rsidRDefault="009E7E6E">
                    <w:pPr>
                      <w:spacing w:line="306" w:lineRule="exact"/>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DA6" w14:textId="77777777" w:rsidR="009E7E6E" w:rsidRDefault="009E7E6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80732"/>
    <w:multiLevelType w:val="hybridMultilevel"/>
    <w:tmpl w:val="53BA9248"/>
    <w:lvl w:ilvl="0" w:tplc="624ED106">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492A5F46">
      <w:numFmt w:val="bullet"/>
      <w:lvlText w:val="•"/>
      <w:lvlJc w:val="left"/>
      <w:pPr>
        <w:ind w:left="1980" w:hanging="361"/>
      </w:pPr>
      <w:rPr>
        <w:rFonts w:hint="default"/>
        <w:lang w:val="en-US" w:eastAsia="en-US" w:bidi="ar-SA"/>
      </w:rPr>
    </w:lvl>
    <w:lvl w:ilvl="2" w:tplc="7B7E0AAE">
      <w:numFmt w:val="bullet"/>
      <w:lvlText w:val="•"/>
      <w:lvlJc w:val="left"/>
      <w:pPr>
        <w:ind w:left="2880" w:hanging="361"/>
      </w:pPr>
      <w:rPr>
        <w:rFonts w:hint="default"/>
        <w:lang w:val="en-US" w:eastAsia="en-US" w:bidi="ar-SA"/>
      </w:rPr>
    </w:lvl>
    <w:lvl w:ilvl="3" w:tplc="FCB67628">
      <w:numFmt w:val="bullet"/>
      <w:lvlText w:val="•"/>
      <w:lvlJc w:val="left"/>
      <w:pPr>
        <w:ind w:left="3780" w:hanging="361"/>
      </w:pPr>
      <w:rPr>
        <w:rFonts w:hint="default"/>
        <w:lang w:val="en-US" w:eastAsia="en-US" w:bidi="ar-SA"/>
      </w:rPr>
    </w:lvl>
    <w:lvl w:ilvl="4" w:tplc="40849DEA">
      <w:numFmt w:val="bullet"/>
      <w:lvlText w:val="•"/>
      <w:lvlJc w:val="left"/>
      <w:pPr>
        <w:ind w:left="4680" w:hanging="361"/>
      </w:pPr>
      <w:rPr>
        <w:rFonts w:hint="default"/>
        <w:lang w:val="en-US" w:eastAsia="en-US" w:bidi="ar-SA"/>
      </w:rPr>
    </w:lvl>
    <w:lvl w:ilvl="5" w:tplc="84BA5D6A">
      <w:numFmt w:val="bullet"/>
      <w:lvlText w:val="•"/>
      <w:lvlJc w:val="left"/>
      <w:pPr>
        <w:ind w:left="5580" w:hanging="361"/>
      </w:pPr>
      <w:rPr>
        <w:rFonts w:hint="default"/>
        <w:lang w:val="en-US" w:eastAsia="en-US" w:bidi="ar-SA"/>
      </w:rPr>
    </w:lvl>
    <w:lvl w:ilvl="6" w:tplc="26B2D658">
      <w:numFmt w:val="bullet"/>
      <w:lvlText w:val="•"/>
      <w:lvlJc w:val="left"/>
      <w:pPr>
        <w:ind w:left="6480" w:hanging="361"/>
      </w:pPr>
      <w:rPr>
        <w:rFonts w:hint="default"/>
        <w:lang w:val="en-US" w:eastAsia="en-US" w:bidi="ar-SA"/>
      </w:rPr>
    </w:lvl>
    <w:lvl w:ilvl="7" w:tplc="87184ACE">
      <w:numFmt w:val="bullet"/>
      <w:lvlText w:val="•"/>
      <w:lvlJc w:val="left"/>
      <w:pPr>
        <w:ind w:left="7380" w:hanging="361"/>
      </w:pPr>
      <w:rPr>
        <w:rFonts w:hint="default"/>
        <w:lang w:val="en-US" w:eastAsia="en-US" w:bidi="ar-SA"/>
      </w:rPr>
    </w:lvl>
    <w:lvl w:ilvl="8" w:tplc="1052723A">
      <w:numFmt w:val="bullet"/>
      <w:lvlText w:val="•"/>
      <w:lvlJc w:val="left"/>
      <w:pPr>
        <w:ind w:left="8280" w:hanging="361"/>
      </w:pPr>
      <w:rPr>
        <w:rFonts w:hint="default"/>
        <w:lang w:val="en-US" w:eastAsia="en-US" w:bidi="ar-SA"/>
      </w:rPr>
    </w:lvl>
  </w:abstractNum>
  <w:num w:numId="1" w16cid:durableId="181818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E6E"/>
    <w:rsid w:val="00031FAC"/>
    <w:rsid w:val="00050C95"/>
    <w:rsid w:val="00084AD6"/>
    <w:rsid w:val="000A121E"/>
    <w:rsid w:val="002877F7"/>
    <w:rsid w:val="002D0659"/>
    <w:rsid w:val="002F4AC0"/>
    <w:rsid w:val="00311FD6"/>
    <w:rsid w:val="004A6925"/>
    <w:rsid w:val="004E35DF"/>
    <w:rsid w:val="00552815"/>
    <w:rsid w:val="005565E7"/>
    <w:rsid w:val="008A54E4"/>
    <w:rsid w:val="009E7E6E"/>
    <w:rsid w:val="00A2065E"/>
    <w:rsid w:val="00B52EE4"/>
    <w:rsid w:val="00F36F4F"/>
    <w:rsid w:val="00FD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4ED1D"/>
  <w15:docId w15:val="{DE896AA1-3E80-4229-BCF1-12265323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0"/>
      <w:outlineLvl w:val="0"/>
    </w:pPr>
    <w:rPr>
      <w:b/>
      <w:bCs/>
      <w:sz w:val="28"/>
      <w:szCs w:val="28"/>
      <w:u w:val="single" w:color="000000"/>
    </w:rPr>
  </w:style>
  <w:style w:type="paragraph" w:styleId="Heading2">
    <w:name w:val="heading 2"/>
    <w:basedOn w:val="Normal"/>
    <w:uiPriority w:val="9"/>
    <w:unhideWhenUsed/>
    <w:qFormat/>
    <w:pPr>
      <w:ind w:left="360"/>
      <w:outlineLvl w:val="1"/>
    </w:pPr>
    <w:rPr>
      <w:b/>
      <w:bCs/>
      <w:sz w:val="24"/>
      <w:szCs w:val="24"/>
      <w:u w:val="single" w:color="000000"/>
    </w:rPr>
  </w:style>
  <w:style w:type="paragraph" w:styleId="Heading3">
    <w:name w:val="heading 3"/>
    <w:basedOn w:val="Normal"/>
    <w:uiPriority w:val="9"/>
    <w:unhideWhenUsed/>
    <w:qFormat/>
    <w:pPr>
      <w:spacing w:before="76" w:line="268" w:lineRule="exact"/>
      <w:ind w:left="59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0"/>
      <w:ind w:left="1079" w:hanging="360"/>
    </w:pPr>
  </w:style>
  <w:style w:type="paragraph" w:customStyle="1" w:styleId="TableParagraph">
    <w:name w:val="Table Paragraph"/>
    <w:basedOn w:val="Normal"/>
    <w:uiPriority w:val="1"/>
    <w:qFormat/>
    <w:pPr>
      <w:spacing w:line="248" w:lineRule="exact"/>
      <w:ind w:left="107"/>
    </w:pPr>
  </w:style>
  <w:style w:type="paragraph" w:styleId="Header">
    <w:name w:val="header"/>
    <w:basedOn w:val="Normal"/>
    <w:link w:val="HeaderChar"/>
    <w:uiPriority w:val="99"/>
    <w:unhideWhenUsed/>
    <w:rsid w:val="004E35DF"/>
    <w:pPr>
      <w:tabs>
        <w:tab w:val="center" w:pos="4680"/>
        <w:tab w:val="right" w:pos="9360"/>
      </w:tabs>
    </w:pPr>
  </w:style>
  <w:style w:type="character" w:customStyle="1" w:styleId="HeaderChar">
    <w:name w:val="Header Char"/>
    <w:basedOn w:val="DefaultParagraphFont"/>
    <w:link w:val="Header"/>
    <w:uiPriority w:val="99"/>
    <w:rsid w:val="004E35DF"/>
    <w:rPr>
      <w:rFonts w:ascii="Calibri" w:eastAsia="Calibri" w:hAnsi="Calibri" w:cs="Calibri"/>
    </w:rPr>
  </w:style>
  <w:style w:type="paragraph" w:styleId="Footer">
    <w:name w:val="footer"/>
    <w:basedOn w:val="Normal"/>
    <w:link w:val="FooterChar"/>
    <w:uiPriority w:val="99"/>
    <w:unhideWhenUsed/>
    <w:rsid w:val="004E35DF"/>
    <w:pPr>
      <w:tabs>
        <w:tab w:val="center" w:pos="4680"/>
        <w:tab w:val="right" w:pos="9360"/>
      </w:tabs>
    </w:pPr>
  </w:style>
  <w:style w:type="character" w:customStyle="1" w:styleId="FooterChar">
    <w:name w:val="Footer Char"/>
    <w:basedOn w:val="DefaultParagraphFont"/>
    <w:link w:val="Footer"/>
    <w:uiPriority w:val="99"/>
    <w:rsid w:val="004E35DF"/>
    <w:rPr>
      <w:rFonts w:ascii="Calibri" w:eastAsia="Calibri" w:hAnsi="Calibri" w:cs="Calibri"/>
    </w:rPr>
  </w:style>
  <w:style w:type="character" w:styleId="Hyperlink">
    <w:name w:val="Hyperlink"/>
    <w:basedOn w:val="DefaultParagraphFont"/>
    <w:uiPriority w:val="99"/>
    <w:unhideWhenUsed/>
    <w:rsid w:val="005565E7"/>
    <w:rPr>
      <w:color w:val="0000FF"/>
      <w:u w:val="single"/>
    </w:rPr>
  </w:style>
  <w:style w:type="character" w:styleId="UnresolvedMention">
    <w:name w:val="Unresolved Mention"/>
    <w:basedOn w:val="DefaultParagraphFont"/>
    <w:uiPriority w:val="99"/>
    <w:semiHidden/>
    <w:unhideWhenUsed/>
    <w:rsid w:val="000A1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eo.sciences@utsa.edu" TargetMode="External"/><Relationship Id="rId13" Type="http://schemas.openxmlformats.org/officeDocument/2006/relationships/hyperlink" Target="https://nam11.safelinks.protection.outlook.com/?url=https%3A%2F%2Fbit.ly%2F4i7cxyQ&amp;data=05%7C02%7Csaugata.datta%40utsa.edu%7C2ff845554bcb4adb086d08df2bb0735d%7C3a228dfbc64744cb88357b20617fc906%7C0%7C0%7C639277709327369512%7CUnknown%7CTWFpbGZsb3d8eyJFbXB0eU1hcGkiOnRydWUsIlYiOiIwLjAuMDAwMCIsIlAiOiJXaW4zMiIsIkFOIjoiTWFpbCIsIldUIjoyfQ%3D%3D%7C0%7C%7C%7C&amp;sdata=bd3XOq7XDe0zCMwJYGdPM3azawpsz1HihK71QXBV0U8%3D&amp;reserved=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lan.whittington@utsa.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11.safelinks.protection.outlook.com/?url=https%3A%2F%2Fsciences.utsa.edu%2F&amp;data=05%7C02%7Calan.whittington%40utsa.edu%7C124802d873174c8e1c0708df18db3cbf%7C3a228dfbc64744cb88357b20617fc906%7C0%7C0%7C639257002651946855%7CUnknown%7CTWFpbGZsb3d8eyJFbXB0eU1hcGkiOnRydWUsIlYiOiIwLjAuMDAwMCIsIlAiOiJXaW4zMiIsIkFOIjoiTWFpbCIsIldUIjoyfQ%3D%3D%7C0%7C%7C%7C&amp;sdata=oINi8NEKp4ELAQzuDNVvfN2LJK96K0uFc%2F3BlhhMrao%3D&amp;reserved=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1471</Words>
  <Characters>8389</Characters>
  <Application>Microsoft Office Word</Application>
  <DocSecurity>0</DocSecurity>
  <Lines>69</Lines>
  <Paragraphs>19</Paragraphs>
  <ScaleCrop>false</ScaleCrop>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tameze</dc:creator>
  <dc:description/>
  <cp:lastModifiedBy>Patty Ramirez</cp:lastModifiedBy>
  <cp:revision>3</cp:revision>
  <dcterms:created xsi:type="dcterms:W3CDTF">2026-10-16T19:26:00Z</dcterms:created>
  <dcterms:modified xsi:type="dcterms:W3CDTF">2026-10-16T20:52:00Z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Creator">
    <vt:lpwstr>Acrobat PDFMaker 26 for Word</vt:lpwstr>
  </property>
  <property fmtid="{D5CDD505-2E9C-101B-9397-08002B2CF9AE}" pid="4" name="LastSaved">
    <vt:filetime>2026-10-16T00:00:00Z</vt:filetime>
  </property>
  <property fmtid="{D5CDD505-2E9C-101B-9397-08002B2CF9AE}" pid="5" name="Producer">
    <vt:lpwstr>Adobe PDF Library 26.2.171</vt:lpwstr>
  </property>
  <property fmtid="{D5CDD505-2E9C-101B-9397-08002B2CF9AE}" pid="6" name="SourceModified">
    <vt:lpwstr>D:20261002172233</vt:lpwstr>
  </property>
</Properties>
</file>